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2553" w:rsidRPr="00B22553" w:rsidRDefault="00B22553" w:rsidP="00B22553">
      <w:pPr>
        <w:widowControl/>
        <w:spacing w:before="100" w:beforeAutospacing="1" w:after="100" w:afterAutospacing="1"/>
        <w:jc w:val="center"/>
        <w:outlineLvl w:val="1"/>
        <w:rPr>
          <w:rFonts w:ascii="宋体" w:eastAsia="宋体" w:hAnsi="宋体" w:cs="宋体"/>
          <w:color w:val="000000"/>
          <w:kern w:val="36"/>
          <w:sz w:val="30"/>
          <w:szCs w:val="30"/>
        </w:rPr>
      </w:pPr>
      <w:bookmarkStart w:id="0" w:name="_GoBack"/>
      <w:bookmarkEnd w:id="0"/>
      <w:r w:rsidRPr="00B22553">
        <w:rPr>
          <w:rFonts w:ascii="宋体" w:eastAsia="宋体" w:hAnsi="宋体" w:cs="宋体"/>
          <w:color w:val="000000"/>
          <w:kern w:val="36"/>
          <w:sz w:val="30"/>
          <w:szCs w:val="30"/>
        </w:rPr>
        <w:t>全国统计科学研究项目资金管理办法</w:t>
      </w:r>
    </w:p>
    <w:p w:rsidR="00B22553" w:rsidRPr="00B22553" w:rsidRDefault="00B22553" w:rsidP="00B22553">
      <w:pPr>
        <w:widowControl/>
        <w:spacing w:before="100" w:beforeAutospacing="1" w:after="100" w:afterAutospacing="1" w:line="555" w:lineRule="atLeast"/>
        <w:jc w:val="center"/>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第一章</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总</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则</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第一条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为规范全国统计科学研究项目资金的使用和管理，提高资金使用效益，更好推动统计科学发展，根据国家财政部有关规定和中共中央办公厅、国务院办公厅联合印发《&lt;关于进一步完善中央财政科研项目资金管理等政策的若干意见&gt;的通知（中办发〔2016〕50号）》，参照《国家社会科学基金项目资金管理办法》等规定，制定本办法。</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第二条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全国统计科学研究项目（以下简称项目）资金来源于中央财政拨款，是用于资助统计科学研究，促进统计科学学科发展、人才培养和队伍建设的专项资金。</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第三条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项目资金管理，应当以出成果、出人才为目标，坚持以人为本、遵循规律、依法规范、公正合理和安全高效的原则。</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第四条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项目负责人所在单位是项目资金管理的责任主体，应当建立健全项目资金管理制度，完善内部控制和监督约束机制，合理确定科研、财务、人事、资产、审计、监察等部门的责任和权限，加强对项目资金的日常管理和监督。</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lastRenderedPageBreak/>
        <w:t>第五条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项目负责人是项目资金使用的直接责任人，对资金使用的合</w:t>
      </w:r>
      <w:proofErr w:type="gramStart"/>
      <w:r w:rsidRPr="00B22553">
        <w:rPr>
          <w:rFonts w:ascii="仿宋" w:eastAsia="仿宋" w:hAnsi="仿宋" w:cs="宋体" w:hint="eastAsia"/>
          <w:color w:val="141414"/>
          <w:kern w:val="0"/>
          <w:sz w:val="32"/>
          <w:szCs w:val="32"/>
        </w:rPr>
        <w:t>规</w:t>
      </w:r>
      <w:proofErr w:type="gramEnd"/>
      <w:r w:rsidRPr="00B22553">
        <w:rPr>
          <w:rFonts w:ascii="仿宋" w:eastAsia="仿宋" w:hAnsi="仿宋" w:cs="宋体" w:hint="eastAsia"/>
          <w:color w:val="141414"/>
          <w:kern w:val="0"/>
          <w:sz w:val="32"/>
          <w:szCs w:val="32"/>
        </w:rPr>
        <w:t>性、合理性、真实性和相关性承担法律责任。</w:t>
      </w:r>
    </w:p>
    <w:p w:rsid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项目负责人应当依法据实编制项目预算和决算，并按照项目批复预算和相关管理制度使用资金，接受全国统计科学研究组织管理办公室（以下简称科研管理办公室）和本级相关部门的监督检查。</w:t>
      </w:r>
    </w:p>
    <w:p w:rsidR="00B22553" w:rsidRPr="00B22553" w:rsidRDefault="00B22553" w:rsidP="00B22553">
      <w:pPr>
        <w:widowControl/>
        <w:spacing w:before="100" w:beforeAutospacing="1" w:after="100" w:afterAutospacing="1" w:line="555" w:lineRule="atLeast"/>
        <w:ind w:firstLineChars="200" w:firstLine="640"/>
        <w:jc w:val="center"/>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第二章</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项目资金开支范围</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第六条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项目资金支出是指在项目组织实施过程中与研究活动相关的、由项目资金支付的各项费用支出。项目资金分为直接费用和间接费用。</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第七条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直接费用是指在项目研究过程中发生的与之直接相关的费用，具体包括：</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（一）资料费：指在项目研究过程中需要支付的图书（包括外文图书）购置费，资料收集、整理、复印、翻拍、翻译费，专用软件购买费，文献检索费等。</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（二）数据采集费：指在项目研究过程中发生的调查、访谈、数据购买、数据分析及相应技术服务购买等支出的费用。</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lastRenderedPageBreak/>
        <w:t>（三）会议费/差旅费/国际合作与交流费：指在项目研究过程中开展学术研讨、咨询交流、考察调研等活动而发生的会议、交通、食宿等费用，以及项目研究人员出国及赴港澳台、外国专家来华及港澳台专家来内地开展学术合作与交流的费用。</w:t>
      </w:r>
      <w:r w:rsidRPr="00B22553">
        <w:rPr>
          <w:rFonts w:ascii="仿宋" w:eastAsia="仿宋" w:hAnsi="仿宋" w:cs="宋体" w:hint="eastAsia"/>
          <w:b/>
          <w:bCs/>
          <w:color w:val="141414"/>
          <w:kern w:val="0"/>
          <w:sz w:val="32"/>
          <w:szCs w:val="32"/>
        </w:rPr>
        <w:t>其中，不超过直接费用20%的，不需要提供预算测算依据。</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（四）设备费：指在项目研究过程中购置设备和设备耗材、升级维护现有设备以及租用外单位设备而发生的费用。</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应当严格控制设备购置，鼓励共享、租赁以及对现有设备进行升级。</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（五）专家咨询费：指在项目研究过程中支付给临时聘请的咨询专家的费用。</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专家咨询费预算由项目负责人按照项目研究实际需要编制，支出标准按照国家有关规定执行。</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（六）劳务费：指在项目研究过程中支付给参与项目研究的研究生、博士后、访问学者以及项目聘用的研究人员、科研辅助人员等的劳务费用。</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项目聘用人员的劳务费开支标准，参照当地科学研究和技术服务业人员平均工资水平以及在项目研究中承担的工</w:t>
      </w:r>
      <w:r w:rsidRPr="00B22553">
        <w:rPr>
          <w:rFonts w:ascii="仿宋" w:eastAsia="仿宋" w:hAnsi="仿宋" w:cs="宋体" w:hint="eastAsia"/>
          <w:color w:val="141414"/>
          <w:kern w:val="0"/>
          <w:sz w:val="32"/>
          <w:szCs w:val="32"/>
        </w:rPr>
        <w:lastRenderedPageBreak/>
        <w:t>作任务确定，其社会保险补助费用纳入劳务费列支。劳务费预算应根据项目研究实际需要编制。</w:t>
      </w:r>
    </w:p>
    <w:p w:rsidR="00B22553" w:rsidRPr="00B22553" w:rsidRDefault="00B22553" w:rsidP="00B22553">
      <w:pPr>
        <w:widowControl/>
        <w:spacing w:before="100" w:beforeAutospacing="1" w:after="100" w:afterAutospacing="1" w:line="555" w:lineRule="atLeast"/>
        <w:ind w:firstLineChars="200" w:firstLine="643"/>
        <w:jc w:val="left"/>
        <w:rPr>
          <w:rFonts w:ascii="宋体" w:eastAsia="宋体" w:hAnsi="宋体" w:cs="宋体"/>
          <w:color w:val="666666"/>
          <w:kern w:val="0"/>
          <w:sz w:val="24"/>
          <w:szCs w:val="24"/>
        </w:rPr>
      </w:pPr>
      <w:r w:rsidRPr="00B22553">
        <w:rPr>
          <w:rFonts w:ascii="仿宋" w:eastAsia="仿宋" w:hAnsi="仿宋" w:cs="宋体" w:hint="eastAsia"/>
          <w:b/>
          <w:bCs/>
          <w:color w:val="141414"/>
          <w:kern w:val="0"/>
          <w:sz w:val="32"/>
          <w:szCs w:val="32"/>
        </w:rPr>
        <w:t>专家咨询费和劳务费支出比例总计应不超过项目资助总额的40%。</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（七）印刷出版费：指在项目研究过程中支付的打印费、印刷费及阶段性成果出版费等。</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（八）其他支出：项目研究过程中发生的除上述费用之外的其他支出，应当在编制预算时单独列示，单独核定。</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直接费用应当纳入责任单位财务统一管理，单独核算，专款专用。</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第八条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间接费用是</w:t>
      </w:r>
      <w:proofErr w:type="gramStart"/>
      <w:r w:rsidRPr="00B22553">
        <w:rPr>
          <w:rFonts w:ascii="仿宋" w:eastAsia="仿宋" w:hAnsi="仿宋" w:cs="宋体" w:hint="eastAsia"/>
          <w:color w:val="141414"/>
          <w:kern w:val="0"/>
          <w:sz w:val="32"/>
          <w:szCs w:val="32"/>
        </w:rPr>
        <w:t>指责任</w:t>
      </w:r>
      <w:proofErr w:type="gramEnd"/>
      <w:r w:rsidRPr="00B22553">
        <w:rPr>
          <w:rFonts w:ascii="仿宋" w:eastAsia="仿宋" w:hAnsi="仿宋" w:cs="宋体" w:hint="eastAsia"/>
          <w:color w:val="141414"/>
          <w:kern w:val="0"/>
          <w:sz w:val="32"/>
          <w:szCs w:val="32"/>
        </w:rPr>
        <w:t>单位在组织实施项目过程中发生的无法在直接费用中列支的相关费用，主要用于补偿责任单位为项目研究提供的现有仪器设备及房屋、水、电、气、暖消耗等间接成本，有关管理费用，以及激励科研人员的绩效支出等。</w:t>
      </w:r>
    </w:p>
    <w:p w:rsidR="00B22553" w:rsidRPr="00B22553" w:rsidRDefault="00B22553" w:rsidP="00B22553">
      <w:pPr>
        <w:widowControl/>
        <w:spacing w:before="100" w:beforeAutospacing="1" w:after="100" w:afterAutospacing="1" w:line="555" w:lineRule="atLeast"/>
        <w:ind w:firstLineChars="200" w:firstLine="643"/>
        <w:jc w:val="left"/>
        <w:rPr>
          <w:rFonts w:ascii="宋体" w:eastAsia="宋体" w:hAnsi="宋体" w:cs="宋体"/>
          <w:color w:val="666666"/>
          <w:kern w:val="0"/>
          <w:sz w:val="24"/>
          <w:szCs w:val="24"/>
        </w:rPr>
      </w:pPr>
      <w:r w:rsidRPr="00B22553">
        <w:rPr>
          <w:rFonts w:ascii="仿宋" w:eastAsia="仿宋" w:hAnsi="仿宋" w:cs="宋体" w:hint="eastAsia"/>
          <w:b/>
          <w:bCs/>
          <w:color w:val="141414"/>
          <w:kern w:val="0"/>
          <w:sz w:val="32"/>
          <w:szCs w:val="32"/>
        </w:rPr>
        <w:t>间接费用按照不超过项目资助总额的30%核定。</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第九条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间接费用由责任单位统筹管理使用。责任单位应当制定间接费用的管理办法，合</w:t>
      </w:r>
      <w:proofErr w:type="gramStart"/>
      <w:r w:rsidRPr="00B22553">
        <w:rPr>
          <w:rFonts w:ascii="仿宋" w:eastAsia="仿宋" w:hAnsi="仿宋" w:cs="宋体" w:hint="eastAsia"/>
          <w:color w:val="141414"/>
          <w:kern w:val="0"/>
          <w:sz w:val="32"/>
          <w:szCs w:val="32"/>
        </w:rPr>
        <w:t>规</w:t>
      </w:r>
      <w:proofErr w:type="gramEnd"/>
      <w:r w:rsidRPr="00B22553">
        <w:rPr>
          <w:rFonts w:ascii="仿宋" w:eastAsia="仿宋" w:hAnsi="仿宋" w:cs="宋体" w:hint="eastAsia"/>
          <w:color w:val="141414"/>
          <w:kern w:val="0"/>
          <w:sz w:val="32"/>
          <w:szCs w:val="32"/>
        </w:rPr>
        <w:t>合理使用间接费用, 根据科研人员在项目工作中的实际贡献，结合项目研究进度和完</w:t>
      </w:r>
      <w:r w:rsidRPr="00B22553">
        <w:rPr>
          <w:rFonts w:ascii="仿宋" w:eastAsia="仿宋" w:hAnsi="仿宋" w:cs="宋体" w:hint="eastAsia"/>
          <w:color w:val="141414"/>
          <w:kern w:val="0"/>
          <w:sz w:val="32"/>
          <w:szCs w:val="32"/>
        </w:rPr>
        <w:lastRenderedPageBreak/>
        <w:t>成质量，在核定的间接费用范围内，公开、公正安排绩效支出，充分发挥绩效支出的激励作用。</w:t>
      </w:r>
    </w:p>
    <w:p w:rsid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责任单位不得在核定的间接费用以外再以任何名义在项目资金中重复提取、列支相关费用。</w:t>
      </w:r>
    </w:p>
    <w:p w:rsidR="00B22553" w:rsidRPr="00B22553" w:rsidRDefault="00B22553" w:rsidP="00B22553">
      <w:pPr>
        <w:widowControl/>
        <w:spacing w:before="100" w:beforeAutospacing="1" w:after="100" w:afterAutospacing="1" w:line="555" w:lineRule="atLeast"/>
        <w:ind w:firstLineChars="200" w:firstLine="640"/>
        <w:jc w:val="center"/>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第三章</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预算的编制与审核</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第十条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项目负责人应当按照目标相关性、政策相符性和经济合理性原则，根据项目研究需要和资金开支范围，科学合理、实事求是地编制项目预算，并对直接费用支出的主要用途和测算理由等</w:t>
      </w:r>
      <w:proofErr w:type="gramStart"/>
      <w:r w:rsidRPr="00B22553">
        <w:rPr>
          <w:rFonts w:ascii="仿宋" w:eastAsia="仿宋" w:hAnsi="仿宋" w:cs="宋体" w:hint="eastAsia"/>
          <w:color w:val="141414"/>
          <w:kern w:val="0"/>
          <w:sz w:val="32"/>
          <w:szCs w:val="32"/>
        </w:rPr>
        <w:t>作出</w:t>
      </w:r>
      <w:proofErr w:type="gramEnd"/>
      <w:r w:rsidRPr="00B22553">
        <w:rPr>
          <w:rFonts w:ascii="仿宋" w:eastAsia="仿宋" w:hAnsi="仿宋" w:cs="宋体" w:hint="eastAsia"/>
          <w:color w:val="141414"/>
          <w:kern w:val="0"/>
          <w:sz w:val="32"/>
          <w:szCs w:val="32"/>
        </w:rPr>
        <w:t>说明。</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项目负责人应当在收到立项通知书之日起15日内完成预算编制，填写项目经费预算审批表。无特殊情况，逾期不提交的，视为自动放弃资助。</w:t>
      </w:r>
    </w:p>
    <w:p w:rsid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第十一条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项目预算</w:t>
      </w:r>
      <w:proofErr w:type="gramStart"/>
      <w:r w:rsidRPr="00B22553">
        <w:rPr>
          <w:rFonts w:ascii="仿宋" w:eastAsia="仿宋" w:hAnsi="仿宋" w:cs="宋体" w:hint="eastAsia"/>
          <w:color w:val="141414"/>
          <w:kern w:val="0"/>
          <w:sz w:val="32"/>
          <w:szCs w:val="32"/>
        </w:rPr>
        <w:t>经责任</w:t>
      </w:r>
      <w:proofErr w:type="gramEnd"/>
      <w:r w:rsidRPr="00B22553">
        <w:rPr>
          <w:rFonts w:ascii="仿宋" w:eastAsia="仿宋" w:hAnsi="仿宋" w:cs="宋体" w:hint="eastAsia"/>
          <w:color w:val="141414"/>
          <w:kern w:val="0"/>
          <w:sz w:val="32"/>
          <w:szCs w:val="32"/>
        </w:rPr>
        <w:t>单位审核并签署意见后，提交科研管理办公室审核。未通过审核的，应当按要求调整后重新上报。</w:t>
      </w:r>
      <w:r w:rsidRPr="00B22553">
        <w:rPr>
          <w:rFonts w:ascii="宋体" w:eastAsia="宋体" w:hAnsi="宋体" w:cs="宋体"/>
          <w:color w:val="666666"/>
          <w:kern w:val="0"/>
          <w:sz w:val="24"/>
          <w:szCs w:val="24"/>
        </w:rPr>
        <w:t xml:space="preserve"> </w:t>
      </w:r>
    </w:p>
    <w:p w:rsidR="00B22553" w:rsidRPr="00B22553" w:rsidRDefault="00B22553" w:rsidP="00B22553">
      <w:pPr>
        <w:widowControl/>
        <w:spacing w:before="100" w:beforeAutospacing="1" w:after="100" w:afterAutospacing="1" w:line="555" w:lineRule="atLeast"/>
        <w:ind w:firstLineChars="200" w:firstLine="640"/>
        <w:jc w:val="center"/>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第四章</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预算执行与决算</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第十二条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项目负责人应当严格执行批准后的项目预算。确需调剂的，应当按规定向责任单位和科研管理办公室报批。</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lastRenderedPageBreak/>
        <w:t>第十三条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 xml:space="preserve">项目直接费用预算确需调剂的，按以下规定予以调整： </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（一）资料费、数据采集费、设备费、印刷出版费和其他支出预算需要调剂，由项目负责人提出申请，</w:t>
      </w:r>
      <w:proofErr w:type="gramStart"/>
      <w:r w:rsidRPr="00B22553">
        <w:rPr>
          <w:rFonts w:ascii="仿宋" w:eastAsia="仿宋" w:hAnsi="仿宋" w:cs="宋体" w:hint="eastAsia"/>
          <w:color w:val="141414"/>
          <w:kern w:val="0"/>
          <w:sz w:val="32"/>
          <w:szCs w:val="32"/>
        </w:rPr>
        <w:t>报责任</w:t>
      </w:r>
      <w:proofErr w:type="gramEnd"/>
      <w:r w:rsidRPr="00B22553">
        <w:rPr>
          <w:rFonts w:ascii="仿宋" w:eastAsia="仿宋" w:hAnsi="仿宋" w:cs="宋体" w:hint="eastAsia"/>
          <w:color w:val="141414"/>
          <w:kern w:val="0"/>
          <w:sz w:val="32"/>
          <w:szCs w:val="32"/>
        </w:rPr>
        <w:t>单位和科研管理办公室审批。</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（二）会议费/差旅费/国际合作与交流费、专家咨询费、劳务费预算一般不予调增，需要调减用于项目其他方面支出，由项目负责人提出申请，</w:t>
      </w:r>
      <w:proofErr w:type="gramStart"/>
      <w:r w:rsidRPr="00B22553">
        <w:rPr>
          <w:rFonts w:ascii="仿宋" w:eastAsia="仿宋" w:hAnsi="仿宋" w:cs="宋体" w:hint="eastAsia"/>
          <w:color w:val="141414"/>
          <w:kern w:val="0"/>
          <w:sz w:val="32"/>
          <w:szCs w:val="32"/>
        </w:rPr>
        <w:t>报责任</w:t>
      </w:r>
      <w:proofErr w:type="gramEnd"/>
      <w:r w:rsidRPr="00B22553">
        <w:rPr>
          <w:rFonts w:ascii="仿宋" w:eastAsia="仿宋" w:hAnsi="仿宋" w:cs="宋体" w:hint="eastAsia"/>
          <w:color w:val="141414"/>
          <w:kern w:val="0"/>
          <w:sz w:val="32"/>
          <w:szCs w:val="32"/>
        </w:rPr>
        <w:t>单位审批；如有特殊情况确需调增的，由项目负责人提出申请，</w:t>
      </w:r>
      <w:proofErr w:type="gramStart"/>
      <w:r w:rsidRPr="00B22553">
        <w:rPr>
          <w:rFonts w:ascii="仿宋" w:eastAsia="仿宋" w:hAnsi="仿宋" w:cs="宋体" w:hint="eastAsia"/>
          <w:color w:val="141414"/>
          <w:kern w:val="0"/>
          <w:sz w:val="32"/>
          <w:szCs w:val="32"/>
        </w:rPr>
        <w:t>经责任</w:t>
      </w:r>
      <w:proofErr w:type="gramEnd"/>
      <w:r w:rsidRPr="00B22553">
        <w:rPr>
          <w:rFonts w:ascii="仿宋" w:eastAsia="仿宋" w:hAnsi="仿宋" w:cs="宋体" w:hint="eastAsia"/>
          <w:color w:val="141414"/>
          <w:kern w:val="0"/>
          <w:sz w:val="32"/>
          <w:szCs w:val="32"/>
        </w:rPr>
        <w:t>单位审核同意后，</w:t>
      </w:r>
      <w:proofErr w:type="gramStart"/>
      <w:r w:rsidRPr="00B22553">
        <w:rPr>
          <w:rFonts w:ascii="仿宋" w:eastAsia="仿宋" w:hAnsi="仿宋" w:cs="宋体" w:hint="eastAsia"/>
          <w:color w:val="141414"/>
          <w:kern w:val="0"/>
          <w:sz w:val="32"/>
          <w:szCs w:val="32"/>
        </w:rPr>
        <w:t>报科研</w:t>
      </w:r>
      <w:proofErr w:type="gramEnd"/>
      <w:r w:rsidRPr="00B22553">
        <w:rPr>
          <w:rFonts w:ascii="仿宋" w:eastAsia="仿宋" w:hAnsi="仿宋" w:cs="宋体" w:hint="eastAsia"/>
          <w:color w:val="141414"/>
          <w:kern w:val="0"/>
          <w:sz w:val="32"/>
          <w:szCs w:val="32"/>
        </w:rPr>
        <w:t>管理办公室审批。</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项目间接费用预算不得调剂。</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责任单位应当按规定及时审批项目预算调剂事项申请。</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第十四条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项目资金的支付执行国库集中支付制度。项目资金实行预留资金制度，预留部分资金在项目成果通过</w:t>
      </w:r>
      <w:proofErr w:type="gramStart"/>
      <w:r w:rsidRPr="00B22553">
        <w:rPr>
          <w:rFonts w:ascii="仿宋" w:eastAsia="仿宋" w:hAnsi="仿宋" w:cs="宋体" w:hint="eastAsia"/>
          <w:color w:val="141414"/>
          <w:kern w:val="0"/>
          <w:sz w:val="32"/>
          <w:szCs w:val="32"/>
        </w:rPr>
        <w:t>鉴定结项后</w:t>
      </w:r>
      <w:proofErr w:type="gramEnd"/>
      <w:r w:rsidRPr="00B22553">
        <w:rPr>
          <w:rFonts w:ascii="仿宋" w:eastAsia="仿宋" w:hAnsi="仿宋" w:cs="宋体" w:hint="eastAsia"/>
          <w:color w:val="141414"/>
          <w:kern w:val="0"/>
          <w:sz w:val="32"/>
          <w:szCs w:val="32"/>
        </w:rPr>
        <w:t>支付。未通过</w:t>
      </w:r>
      <w:proofErr w:type="gramStart"/>
      <w:r w:rsidRPr="00B22553">
        <w:rPr>
          <w:rFonts w:ascii="仿宋" w:eastAsia="仿宋" w:hAnsi="仿宋" w:cs="宋体" w:hint="eastAsia"/>
          <w:color w:val="141414"/>
          <w:kern w:val="0"/>
          <w:sz w:val="32"/>
          <w:szCs w:val="32"/>
        </w:rPr>
        <w:t>鉴定结项的</w:t>
      </w:r>
      <w:proofErr w:type="gramEnd"/>
      <w:r w:rsidRPr="00B22553">
        <w:rPr>
          <w:rFonts w:ascii="仿宋" w:eastAsia="仿宋" w:hAnsi="仿宋" w:cs="宋体" w:hint="eastAsia"/>
          <w:color w:val="141414"/>
          <w:kern w:val="0"/>
          <w:sz w:val="32"/>
          <w:szCs w:val="32"/>
        </w:rPr>
        <w:t>项目，预留资金不予支付。</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第十五条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责任单位应当严格执行国家有关科研资金支出管理制度。对应当实行“公务卡”结算的支出，按照中央财政科研项目使用公务卡结算的有关规定执行。专家咨询费、</w:t>
      </w:r>
      <w:r w:rsidRPr="00B22553">
        <w:rPr>
          <w:rFonts w:ascii="仿宋" w:eastAsia="仿宋" w:hAnsi="仿宋" w:cs="宋体" w:hint="eastAsia"/>
          <w:color w:val="141414"/>
          <w:kern w:val="0"/>
          <w:sz w:val="32"/>
          <w:szCs w:val="32"/>
        </w:rPr>
        <w:lastRenderedPageBreak/>
        <w:t>劳务费等支出，应当通过银行转账方式结算，从严控制现金支出事项。</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对于数据采集等科研活动中无法取得发票或财政性票据的支出，在确保真实性的前提下，责任单位可按实际发生额予以报销。</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第十六条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项目资金属于政府采购范围的，应当按照政府采购有关规定执行。</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第十七条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项目研究完成后，项目负责人应当会同科研、财务、审计、资产等管理部门及时清理账目与资产，如实编制项目经费决算表，不得随意调账变动支出、随意修改记账凭证。</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第十八条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项目研究成果首次鉴定的费用由科研管理办公室支付。首次鉴定未通过并组织第二次鉴定的，鉴定费从项目预留资金中扣除。</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第十九条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项目在</w:t>
      </w:r>
      <w:proofErr w:type="gramStart"/>
      <w:r w:rsidRPr="00B22553">
        <w:rPr>
          <w:rFonts w:ascii="仿宋" w:eastAsia="仿宋" w:hAnsi="仿宋" w:cs="宋体" w:hint="eastAsia"/>
          <w:color w:val="141414"/>
          <w:kern w:val="0"/>
          <w:sz w:val="32"/>
          <w:szCs w:val="32"/>
        </w:rPr>
        <w:t>研</w:t>
      </w:r>
      <w:proofErr w:type="gramEnd"/>
      <w:r w:rsidRPr="00B22553">
        <w:rPr>
          <w:rFonts w:ascii="仿宋" w:eastAsia="仿宋" w:hAnsi="仿宋" w:cs="宋体" w:hint="eastAsia"/>
          <w:color w:val="141414"/>
          <w:kern w:val="0"/>
          <w:sz w:val="32"/>
          <w:szCs w:val="32"/>
        </w:rPr>
        <w:t>期间，年度剩余资金可以结转下一年度继续使用。项目研究完成并</w:t>
      </w:r>
      <w:proofErr w:type="gramStart"/>
      <w:r w:rsidRPr="00B22553">
        <w:rPr>
          <w:rFonts w:ascii="仿宋" w:eastAsia="仿宋" w:hAnsi="仿宋" w:cs="宋体" w:hint="eastAsia"/>
          <w:color w:val="141414"/>
          <w:kern w:val="0"/>
          <w:sz w:val="32"/>
          <w:szCs w:val="32"/>
        </w:rPr>
        <w:t>通过结项验收</w:t>
      </w:r>
      <w:proofErr w:type="gramEnd"/>
      <w:r w:rsidRPr="00B22553">
        <w:rPr>
          <w:rFonts w:ascii="仿宋" w:eastAsia="仿宋" w:hAnsi="仿宋" w:cs="宋体" w:hint="eastAsia"/>
          <w:color w:val="141414"/>
          <w:kern w:val="0"/>
          <w:sz w:val="32"/>
          <w:szCs w:val="32"/>
        </w:rPr>
        <w:t>后，结余资金可用于项目最终成果出版及后续研究的直接支出。</w:t>
      </w:r>
      <w:proofErr w:type="gramStart"/>
      <w:r w:rsidRPr="00B22553">
        <w:rPr>
          <w:rFonts w:ascii="仿宋" w:eastAsia="仿宋" w:hAnsi="仿宋" w:cs="宋体" w:hint="eastAsia"/>
          <w:color w:val="141414"/>
          <w:kern w:val="0"/>
          <w:sz w:val="32"/>
          <w:szCs w:val="32"/>
        </w:rPr>
        <w:t>若项目</w:t>
      </w:r>
      <w:proofErr w:type="gramEnd"/>
      <w:r w:rsidRPr="00B22553">
        <w:rPr>
          <w:rFonts w:ascii="仿宋" w:eastAsia="仿宋" w:hAnsi="仿宋" w:cs="宋体" w:hint="eastAsia"/>
          <w:color w:val="141414"/>
          <w:kern w:val="0"/>
          <w:sz w:val="32"/>
          <w:szCs w:val="32"/>
        </w:rPr>
        <w:t>研究</w:t>
      </w:r>
      <w:proofErr w:type="gramStart"/>
      <w:r w:rsidRPr="00B22553">
        <w:rPr>
          <w:rFonts w:ascii="仿宋" w:eastAsia="仿宋" w:hAnsi="仿宋" w:cs="宋体" w:hint="eastAsia"/>
          <w:color w:val="141414"/>
          <w:kern w:val="0"/>
          <w:sz w:val="32"/>
          <w:szCs w:val="32"/>
        </w:rPr>
        <w:t>通过结项验收</w:t>
      </w:r>
      <w:proofErr w:type="gramEnd"/>
      <w:r w:rsidRPr="00B22553">
        <w:rPr>
          <w:rFonts w:ascii="仿宋" w:eastAsia="仿宋" w:hAnsi="仿宋" w:cs="宋体" w:hint="eastAsia"/>
          <w:color w:val="141414"/>
          <w:kern w:val="0"/>
          <w:sz w:val="32"/>
          <w:szCs w:val="32"/>
        </w:rPr>
        <w:t>两年后结余资金仍有剩余的，应当按原渠道退回,结转下年统筹用于资助项目研究。</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lastRenderedPageBreak/>
        <w:t>第二十条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对于未通过</w:t>
      </w:r>
      <w:proofErr w:type="gramStart"/>
      <w:r w:rsidRPr="00B22553">
        <w:rPr>
          <w:rFonts w:ascii="仿宋" w:eastAsia="仿宋" w:hAnsi="仿宋" w:cs="宋体" w:hint="eastAsia"/>
          <w:color w:val="141414"/>
          <w:kern w:val="0"/>
          <w:sz w:val="32"/>
          <w:szCs w:val="32"/>
        </w:rPr>
        <w:t>鉴定结项的</w:t>
      </w:r>
      <w:proofErr w:type="gramEnd"/>
      <w:r w:rsidRPr="00B22553">
        <w:rPr>
          <w:rFonts w:ascii="仿宋" w:eastAsia="仿宋" w:hAnsi="仿宋" w:cs="宋体" w:hint="eastAsia"/>
          <w:color w:val="141414"/>
          <w:kern w:val="0"/>
          <w:sz w:val="32"/>
          <w:szCs w:val="32"/>
        </w:rPr>
        <w:t>项目的结余资金以及因故被终止或撤销的项目的已拨资金，责任单位应当在接到有关通知后30日内按原渠道退回。</w:t>
      </w:r>
    </w:p>
    <w:p w:rsid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第二十一条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项目实施过程中，使用项目资金形成的固定资产、无形资产等属于国有资产，应当按照国有资产管理的有关规定执行。</w:t>
      </w:r>
    </w:p>
    <w:p w:rsidR="00B22553" w:rsidRPr="00B22553" w:rsidRDefault="00B22553" w:rsidP="00B22553">
      <w:pPr>
        <w:widowControl/>
        <w:spacing w:before="100" w:beforeAutospacing="1" w:after="100" w:afterAutospacing="1" w:line="555" w:lineRule="atLeast"/>
        <w:ind w:firstLineChars="200" w:firstLine="640"/>
        <w:jc w:val="center"/>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第五章</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管理与监督</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第二十二条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项目负责人应当依法依规使用项目资金，不得擅自调整预算安排，不得利用虚假票据套取资金，不得通过编造虚假劳务合同、虚构人员名单等方式虚报冒领劳务费和专家咨询费，不得使用项目资金支付各种罚款、捐款、赞助、投资等。</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项目负责人使用项目资金情况应当自觉接受有关部门的监督检查。</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第二十三条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责任单位应当制定项目资金内部管理办法，明确审批程序、管理要求和报销规定，落实项目预算调剂、间接费用统筹使用、劳务费分配管理、结余资金使用等管理权限。</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lastRenderedPageBreak/>
        <w:t>责任单位应当加强项目预算审核把关，规范财务支出行为，完善内部风险防控机制，强化资金使用绩效评价，保障资金使用安全规范有效。责任单位项目资金管理和使用情况，要自觉接受国家财政、审计、监察部门和科研管理办公室的监督检查。责任单位应当积极配合，如实反映情况，提供有关资料。</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责任单位应当建立健全科研财务助理制度，为科研人员在项目预算编制和调剂、经费支出、项目资金决算</w:t>
      </w:r>
      <w:proofErr w:type="gramStart"/>
      <w:r w:rsidRPr="00B22553">
        <w:rPr>
          <w:rFonts w:ascii="仿宋" w:eastAsia="仿宋" w:hAnsi="仿宋" w:cs="宋体" w:hint="eastAsia"/>
          <w:color w:val="141414"/>
          <w:kern w:val="0"/>
          <w:sz w:val="32"/>
          <w:szCs w:val="32"/>
        </w:rPr>
        <w:t>和结项等</w:t>
      </w:r>
      <w:proofErr w:type="gramEnd"/>
      <w:r w:rsidRPr="00B22553">
        <w:rPr>
          <w:rFonts w:ascii="仿宋" w:eastAsia="仿宋" w:hAnsi="仿宋" w:cs="宋体" w:hint="eastAsia"/>
          <w:color w:val="141414"/>
          <w:kern w:val="0"/>
          <w:sz w:val="32"/>
          <w:szCs w:val="32"/>
        </w:rPr>
        <w:t>方面提供专业化服务。</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责任单位应当充分利用信息化手段，建立健全单位内部科研、财务、项目负责人共享的信息平台，提高科研管理效率和便利化程度。</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第二十四条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建立项目资金使用和管理的承诺机制，责任单位应当承诺依法依规履行项目资金管理的职责，项目负责人应当承诺提供真实的项目信息并认真遵守项目资金管理的有关规定。</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第二十五条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建立项目资金使用和管理的信用机制，科研管理办公室对责任单位和项目负责人在项目资金使用和管理方面的信誉度进行评价和记录，作为对责任单位信用评级和对项目负责人绩效考评以及今后资助的重要依据。</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lastRenderedPageBreak/>
        <w:t>第二十六条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建立项目资金使用和管理的信息公开机制，责任单位和项目负责人应当在单位内部公开项目预算、预算调剂、决算、项目组人员构成、设备购置、</w:t>
      </w:r>
      <w:proofErr w:type="gramStart"/>
      <w:r w:rsidRPr="00B22553">
        <w:rPr>
          <w:rFonts w:ascii="仿宋" w:eastAsia="仿宋" w:hAnsi="仿宋" w:cs="宋体" w:hint="eastAsia"/>
          <w:color w:val="141414"/>
          <w:kern w:val="0"/>
          <w:sz w:val="32"/>
          <w:szCs w:val="32"/>
        </w:rPr>
        <w:t>外拨资金</w:t>
      </w:r>
      <w:proofErr w:type="gramEnd"/>
      <w:r w:rsidRPr="00B22553">
        <w:rPr>
          <w:rFonts w:ascii="仿宋" w:eastAsia="仿宋" w:hAnsi="仿宋" w:cs="宋体" w:hint="eastAsia"/>
          <w:color w:val="141414"/>
          <w:kern w:val="0"/>
          <w:sz w:val="32"/>
          <w:szCs w:val="32"/>
        </w:rPr>
        <w:t>、劳务费发放以及间接费用和结余资金使用等情况，自觉接受监督。</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第二十七条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科研管理办公室应当建立项目资金使用和管理情况的检查、审计、监督长效机制，建立项目资金绩效评价和结果应用制度，加强项目资金使用效益评估。</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第二十八条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任何单位和个人发现项目资金在使用和管理过程中有违规行为的，有权检举或者控告。</w:t>
      </w:r>
    </w:p>
    <w:p w:rsid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第二十九条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违反本办法规定的，依照《预算法》《财政违法行为处罚处分条例》等国家有关规定追究法律责任。涉嫌犯罪的，依法移送司法机关处理。</w:t>
      </w:r>
    </w:p>
    <w:p w:rsidR="00B22553" w:rsidRPr="00B22553" w:rsidRDefault="00B22553" w:rsidP="00B22553">
      <w:pPr>
        <w:widowControl/>
        <w:spacing w:before="100" w:beforeAutospacing="1" w:after="100" w:afterAutospacing="1" w:line="555" w:lineRule="atLeast"/>
        <w:ind w:firstLineChars="200" w:firstLine="640"/>
        <w:jc w:val="center"/>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第六章</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附</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则</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第三十条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本办法由科研管理办公室负责解释。</w:t>
      </w:r>
    </w:p>
    <w:p w:rsidR="00B22553" w:rsidRPr="00B22553" w:rsidRDefault="00B22553" w:rsidP="00B22553">
      <w:pPr>
        <w:widowControl/>
        <w:spacing w:before="100" w:beforeAutospacing="1" w:after="100" w:afterAutospacing="1" w:line="555" w:lineRule="atLeast"/>
        <w:ind w:firstLineChars="200" w:firstLine="640"/>
        <w:jc w:val="left"/>
        <w:rPr>
          <w:rFonts w:ascii="宋体" w:eastAsia="宋体" w:hAnsi="宋体" w:cs="宋体"/>
          <w:color w:val="666666"/>
          <w:kern w:val="0"/>
          <w:sz w:val="24"/>
          <w:szCs w:val="24"/>
        </w:rPr>
      </w:pPr>
      <w:r w:rsidRPr="00B22553">
        <w:rPr>
          <w:rFonts w:ascii="仿宋" w:eastAsia="仿宋" w:hAnsi="仿宋" w:cs="宋体" w:hint="eastAsia"/>
          <w:color w:val="141414"/>
          <w:kern w:val="0"/>
          <w:sz w:val="32"/>
          <w:szCs w:val="32"/>
        </w:rPr>
        <w:t>第三十一条</w:t>
      </w:r>
      <w:r w:rsidRPr="00B22553">
        <w:rPr>
          <w:rFonts w:ascii="宋体" w:eastAsia="宋体" w:hAnsi="宋体" w:cs="宋体"/>
          <w:color w:val="666666"/>
          <w:kern w:val="0"/>
          <w:sz w:val="24"/>
          <w:szCs w:val="24"/>
        </w:rPr>
        <w:t xml:space="preserve"> </w:t>
      </w:r>
      <w:r w:rsidRPr="00B22553">
        <w:rPr>
          <w:rFonts w:ascii="仿宋" w:eastAsia="仿宋" w:hAnsi="仿宋" w:cs="宋体" w:hint="eastAsia"/>
          <w:color w:val="141414"/>
          <w:kern w:val="0"/>
          <w:sz w:val="32"/>
          <w:szCs w:val="32"/>
        </w:rPr>
        <w:t>本办法自发布之日起施行</w:t>
      </w:r>
      <w:r>
        <w:rPr>
          <w:rFonts w:ascii="仿宋" w:eastAsia="仿宋" w:hAnsi="仿宋" w:cs="宋体" w:hint="eastAsia"/>
          <w:color w:val="141414"/>
          <w:kern w:val="0"/>
          <w:sz w:val="32"/>
          <w:szCs w:val="32"/>
        </w:rPr>
        <w:t>。</w:t>
      </w:r>
    </w:p>
    <w:p w:rsidR="00920389" w:rsidRPr="00B22553" w:rsidRDefault="00920389"/>
    <w:sectPr w:rsidR="00920389" w:rsidRPr="00B2255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78D5" w:rsidRDefault="00FD78D5" w:rsidP="00204CC2">
      <w:r>
        <w:separator/>
      </w:r>
    </w:p>
  </w:endnote>
  <w:endnote w:type="continuationSeparator" w:id="0">
    <w:p w:rsidR="00FD78D5" w:rsidRDefault="00FD78D5" w:rsidP="00204C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78D5" w:rsidRDefault="00FD78D5" w:rsidP="00204CC2">
      <w:r>
        <w:separator/>
      </w:r>
    </w:p>
  </w:footnote>
  <w:footnote w:type="continuationSeparator" w:id="0">
    <w:p w:rsidR="00FD78D5" w:rsidRDefault="00FD78D5" w:rsidP="00204CC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2553"/>
    <w:rsid w:val="00204CC2"/>
    <w:rsid w:val="00920389"/>
    <w:rsid w:val="00B22553"/>
    <w:rsid w:val="00FD78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B22553"/>
    <w:rPr>
      <w:b/>
      <w:bCs/>
    </w:rPr>
  </w:style>
  <w:style w:type="paragraph" w:styleId="a4">
    <w:name w:val="header"/>
    <w:basedOn w:val="a"/>
    <w:link w:val="Char"/>
    <w:uiPriority w:val="99"/>
    <w:unhideWhenUsed/>
    <w:rsid w:val="00204CC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204CC2"/>
    <w:rPr>
      <w:sz w:val="18"/>
      <w:szCs w:val="18"/>
    </w:rPr>
  </w:style>
  <w:style w:type="paragraph" w:styleId="a5">
    <w:name w:val="footer"/>
    <w:basedOn w:val="a"/>
    <w:link w:val="Char0"/>
    <w:uiPriority w:val="99"/>
    <w:unhideWhenUsed/>
    <w:rsid w:val="00204CC2"/>
    <w:pPr>
      <w:tabs>
        <w:tab w:val="center" w:pos="4153"/>
        <w:tab w:val="right" w:pos="8306"/>
      </w:tabs>
      <w:snapToGrid w:val="0"/>
      <w:jc w:val="left"/>
    </w:pPr>
    <w:rPr>
      <w:sz w:val="18"/>
      <w:szCs w:val="18"/>
    </w:rPr>
  </w:style>
  <w:style w:type="character" w:customStyle="1" w:styleId="Char0">
    <w:name w:val="页脚 Char"/>
    <w:basedOn w:val="a0"/>
    <w:link w:val="a5"/>
    <w:uiPriority w:val="99"/>
    <w:rsid w:val="00204CC2"/>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B22553"/>
    <w:rPr>
      <w:b/>
      <w:bCs/>
    </w:rPr>
  </w:style>
  <w:style w:type="paragraph" w:styleId="a4">
    <w:name w:val="header"/>
    <w:basedOn w:val="a"/>
    <w:link w:val="Char"/>
    <w:uiPriority w:val="99"/>
    <w:unhideWhenUsed/>
    <w:rsid w:val="00204CC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204CC2"/>
    <w:rPr>
      <w:sz w:val="18"/>
      <w:szCs w:val="18"/>
    </w:rPr>
  </w:style>
  <w:style w:type="paragraph" w:styleId="a5">
    <w:name w:val="footer"/>
    <w:basedOn w:val="a"/>
    <w:link w:val="Char0"/>
    <w:uiPriority w:val="99"/>
    <w:unhideWhenUsed/>
    <w:rsid w:val="00204CC2"/>
    <w:pPr>
      <w:tabs>
        <w:tab w:val="center" w:pos="4153"/>
        <w:tab w:val="right" w:pos="8306"/>
      </w:tabs>
      <w:snapToGrid w:val="0"/>
      <w:jc w:val="left"/>
    </w:pPr>
    <w:rPr>
      <w:sz w:val="18"/>
      <w:szCs w:val="18"/>
    </w:rPr>
  </w:style>
  <w:style w:type="character" w:customStyle="1" w:styleId="Char0">
    <w:name w:val="页脚 Char"/>
    <w:basedOn w:val="a0"/>
    <w:link w:val="a5"/>
    <w:uiPriority w:val="99"/>
    <w:rsid w:val="00204CC2"/>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9418194">
      <w:bodyDiv w:val="1"/>
      <w:marLeft w:val="0"/>
      <w:marRight w:val="0"/>
      <w:marTop w:val="0"/>
      <w:marBottom w:val="0"/>
      <w:divBdr>
        <w:top w:val="none" w:sz="0" w:space="0" w:color="auto"/>
        <w:left w:val="none" w:sz="0" w:space="0" w:color="auto"/>
        <w:bottom w:val="none" w:sz="0" w:space="0" w:color="auto"/>
        <w:right w:val="none" w:sz="0" w:space="0" w:color="auto"/>
      </w:divBdr>
      <w:divsChild>
        <w:div w:id="419109879">
          <w:marLeft w:val="0"/>
          <w:marRight w:val="0"/>
          <w:marTop w:val="0"/>
          <w:marBottom w:val="0"/>
          <w:divBdr>
            <w:top w:val="none" w:sz="0" w:space="0" w:color="auto"/>
            <w:left w:val="none" w:sz="0" w:space="0" w:color="auto"/>
            <w:bottom w:val="none" w:sz="0" w:space="0" w:color="auto"/>
            <w:right w:val="none" w:sz="0" w:space="0" w:color="auto"/>
          </w:divBdr>
          <w:divsChild>
            <w:div w:id="632907794">
              <w:marLeft w:val="0"/>
              <w:marRight w:val="0"/>
              <w:marTop w:val="300"/>
              <w:marBottom w:val="0"/>
              <w:divBdr>
                <w:top w:val="none" w:sz="0" w:space="0" w:color="auto"/>
                <w:left w:val="none" w:sz="0" w:space="0" w:color="auto"/>
                <w:bottom w:val="none" w:sz="0" w:space="0" w:color="auto"/>
                <w:right w:val="none" w:sz="0" w:space="0" w:color="auto"/>
              </w:divBdr>
              <w:divsChild>
                <w:div w:id="1452436812">
                  <w:marLeft w:val="0"/>
                  <w:marRight w:val="0"/>
                  <w:marTop w:val="0"/>
                  <w:marBottom w:val="0"/>
                  <w:divBdr>
                    <w:top w:val="none" w:sz="0" w:space="0" w:color="auto"/>
                    <w:left w:val="none" w:sz="0" w:space="0" w:color="auto"/>
                    <w:bottom w:val="none" w:sz="0" w:space="0" w:color="auto"/>
                    <w:right w:val="none" w:sz="0" w:space="0" w:color="auto"/>
                  </w:divBdr>
                  <w:divsChild>
                    <w:div w:id="1636370598">
                      <w:marLeft w:val="0"/>
                      <w:marRight w:val="0"/>
                      <w:marTop w:val="0"/>
                      <w:marBottom w:val="0"/>
                      <w:divBdr>
                        <w:top w:val="none" w:sz="0" w:space="0" w:color="auto"/>
                        <w:left w:val="none" w:sz="0" w:space="0" w:color="auto"/>
                        <w:bottom w:val="none" w:sz="0" w:space="0" w:color="auto"/>
                        <w:right w:val="none" w:sz="0" w:space="0" w:color="auto"/>
                      </w:divBdr>
                      <w:divsChild>
                        <w:div w:id="1654793004">
                          <w:marLeft w:val="0"/>
                          <w:marRight w:val="0"/>
                          <w:marTop w:val="0"/>
                          <w:marBottom w:val="0"/>
                          <w:divBdr>
                            <w:top w:val="none" w:sz="0" w:space="0" w:color="auto"/>
                            <w:left w:val="none" w:sz="0" w:space="0" w:color="auto"/>
                            <w:bottom w:val="none" w:sz="0" w:space="0" w:color="auto"/>
                            <w:right w:val="none" w:sz="0" w:space="0" w:color="auto"/>
                          </w:divBdr>
                          <w:divsChild>
                            <w:div w:id="122722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5206408">
      <w:bodyDiv w:val="1"/>
      <w:marLeft w:val="0"/>
      <w:marRight w:val="0"/>
      <w:marTop w:val="0"/>
      <w:marBottom w:val="0"/>
      <w:divBdr>
        <w:top w:val="none" w:sz="0" w:space="0" w:color="auto"/>
        <w:left w:val="none" w:sz="0" w:space="0" w:color="auto"/>
        <w:bottom w:val="none" w:sz="0" w:space="0" w:color="auto"/>
        <w:right w:val="none" w:sz="0" w:space="0" w:color="auto"/>
      </w:divBdr>
      <w:divsChild>
        <w:div w:id="1126854070">
          <w:marLeft w:val="0"/>
          <w:marRight w:val="0"/>
          <w:marTop w:val="0"/>
          <w:marBottom w:val="0"/>
          <w:divBdr>
            <w:top w:val="none" w:sz="0" w:space="0" w:color="auto"/>
            <w:left w:val="none" w:sz="0" w:space="0" w:color="auto"/>
            <w:bottom w:val="none" w:sz="0" w:space="0" w:color="auto"/>
            <w:right w:val="none" w:sz="0" w:space="0" w:color="auto"/>
          </w:divBdr>
          <w:divsChild>
            <w:div w:id="1504710612">
              <w:marLeft w:val="0"/>
              <w:marRight w:val="0"/>
              <w:marTop w:val="300"/>
              <w:marBottom w:val="0"/>
              <w:divBdr>
                <w:top w:val="none" w:sz="0" w:space="0" w:color="auto"/>
                <w:left w:val="none" w:sz="0" w:space="0" w:color="auto"/>
                <w:bottom w:val="none" w:sz="0" w:space="0" w:color="auto"/>
                <w:right w:val="none" w:sz="0" w:space="0" w:color="auto"/>
              </w:divBdr>
              <w:divsChild>
                <w:div w:id="1026103650">
                  <w:marLeft w:val="0"/>
                  <w:marRight w:val="0"/>
                  <w:marTop w:val="0"/>
                  <w:marBottom w:val="0"/>
                  <w:divBdr>
                    <w:top w:val="none" w:sz="0" w:space="0" w:color="auto"/>
                    <w:left w:val="none" w:sz="0" w:space="0" w:color="auto"/>
                    <w:bottom w:val="none" w:sz="0" w:space="0" w:color="auto"/>
                    <w:right w:val="none" w:sz="0" w:space="0" w:color="auto"/>
                  </w:divBdr>
                  <w:divsChild>
                    <w:div w:id="135666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581</Words>
  <Characters>3318</Characters>
  <Application>Microsoft Office Word</Application>
  <DocSecurity>0</DocSecurity>
  <Lines>27</Lines>
  <Paragraphs>7</Paragraphs>
  <ScaleCrop>false</ScaleCrop>
  <Company/>
  <LinksUpToDate>false</LinksUpToDate>
  <CharactersWithSpaces>3892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2021-03-04T01:25:00Z</dcterms:created>
  <dcterms:modified xsi:type="dcterms:W3CDTF">2021-03-04T01:25:00Z</dcterms:modified>
</cp:coreProperties>
</file>