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8235C" w:rsidRDefault="0048235C" w:rsidP="0048235C">
      <w:pPr>
        <w:spacing w:line="560" w:lineRule="exact"/>
        <w:rPr>
          <w:rFonts w:ascii="黑体" w:eastAsia="黑体" w:hAnsi="仿宋" w:hint="eastAsia"/>
          <w:sz w:val="32"/>
        </w:rPr>
      </w:pPr>
      <w:r>
        <w:rPr>
          <w:rFonts w:ascii="黑体" w:eastAsia="黑体" w:hAnsi="仿宋" w:hint="eastAsia"/>
          <w:sz w:val="32"/>
        </w:rPr>
        <w:t>附件1</w:t>
      </w:r>
    </w:p>
    <w:p w:rsidR="0048235C" w:rsidRDefault="0048235C" w:rsidP="0048235C">
      <w:pPr>
        <w:spacing w:line="560" w:lineRule="exact"/>
        <w:rPr>
          <w:rFonts w:ascii="黑体" w:eastAsia="黑体" w:hAnsi="仿宋" w:hint="eastAsia"/>
          <w:sz w:val="32"/>
        </w:rPr>
      </w:pPr>
    </w:p>
    <w:p w:rsidR="0048235C" w:rsidRDefault="0048235C" w:rsidP="0048235C">
      <w:pPr>
        <w:spacing w:line="480" w:lineRule="exact"/>
        <w:ind w:left="2128" w:hangingChars="560" w:hanging="2128"/>
        <w:jc w:val="center"/>
        <w:rPr>
          <w:rFonts w:ascii="方正小标宋简体" w:eastAsia="方正小标宋简体" w:hAnsi="MS Gothic" w:cs="MS Gothic" w:hint="eastAsia"/>
          <w:color w:val="000000"/>
          <w:kern w:val="0"/>
          <w:sz w:val="38"/>
          <w:szCs w:val="38"/>
        </w:rPr>
      </w:pPr>
      <w:r>
        <w:rPr>
          <w:rFonts w:ascii="方正小标宋简体" w:eastAsia="方正小标宋简体" w:hAnsi="仿宋" w:cs="宋体" w:hint="eastAsia"/>
          <w:color w:val="000000"/>
          <w:kern w:val="0"/>
          <w:sz w:val="38"/>
          <w:szCs w:val="38"/>
        </w:rPr>
        <w:t>上海市</w:t>
      </w:r>
      <w:r>
        <w:rPr>
          <w:rFonts w:ascii="方正小标宋简体" w:eastAsia="方正小标宋简体" w:hAnsi="仿宋" w:cs="Arial" w:hint="eastAsia"/>
          <w:color w:val="000000"/>
          <w:sz w:val="38"/>
          <w:szCs w:val="38"/>
        </w:rPr>
        <w:t>学校</w:t>
      </w:r>
      <w:r>
        <w:rPr>
          <w:rFonts w:ascii="方正小标宋简体" w:eastAsia="方正小标宋简体" w:hAnsi="宋体" w:cs="宋体" w:hint="eastAsia"/>
          <w:color w:val="000000"/>
          <w:sz w:val="38"/>
          <w:szCs w:val="38"/>
        </w:rPr>
        <w:t>艺术</w:t>
      </w:r>
      <w:r>
        <w:rPr>
          <w:rFonts w:ascii="方正小标宋简体" w:eastAsia="方正小标宋简体" w:hAnsi="仿宋" w:cs="Arial" w:hint="eastAsia"/>
          <w:color w:val="000000"/>
          <w:sz w:val="38"/>
          <w:szCs w:val="38"/>
        </w:rPr>
        <w:t>科研2015年度</w:t>
      </w:r>
      <w:r>
        <w:rPr>
          <w:rFonts w:ascii="方正小标宋简体" w:eastAsia="方正小标宋简体" w:hAnsi="宋体" w:cs="宋体" w:hint="eastAsia"/>
          <w:color w:val="000000"/>
          <w:kern w:val="0"/>
          <w:sz w:val="38"/>
          <w:szCs w:val="38"/>
        </w:rPr>
        <w:t>项</w:t>
      </w:r>
      <w:r>
        <w:rPr>
          <w:rFonts w:ascii="方正小标宋简体" w:eastAsia="方正小标宋简体" w:hAnsi="MS Gothic" w:cs="MS Gothic" w:hint="eastAsia"/>
          <w:color w:val="000000"/>
          <w:kern w:val="0"/>
          <w:sz w:val="38"/>
          <w:szCs w:val="38"/>
        </w:rPr>
        <w:t>目指南</w:t>
      </w:r>
    </w:p>
    <w:p w:rsidR="0048235C" w:rsidRDefault="0048235C" w:rsidP="0048235C">
      <w:pPr>
        <w:spacing w:line="480" w:lineRule="exact"/>
        <w:ind w:left="2128" w:hangingChars="560" w:hanging="2128"/>
        <w:jc w:val="center"/>
        <w:rPr>
          <w:rFonts w:ascii="方正小标宋简体" w:eastAsia="方正小标宋简体" w:hAnsi="仿宋" w:cs="宋体" w:hint="eastAsia"/>
          <w:color w:val="000000"/>
          <w:kern w:val="0"/>
          <w:sz w:val="38"/>
          <w:szCs w:val="38"/>
        </w:rPr>
      </w:pPr>
    </w:p>
    <w:p w:rsidR="0048235C" w:rsidRDefault="0048235C" w:rsidP="0048235C">
      <w:pPr>
        <w:spacing w:line="480" w:lineRule="exact"/>
        <w:ind w:firstLineChars="202" w:firstLine="566"/>
        <w:rPr>
          <w:rFonts w:ascii="黑体" w:eastAsia="黑体" w:hAnsi="仿宋" w:cs="宋体" w:hint="eastAsia"/>
          <w:color w:val="000000"/>
          <w:kern w:val="0"/>
          <w:sz w:val="28"/>
          <w:szCs w:val="28"/>
        </w:rPr>
      </w:pPr>
      <w:r>
        <w:rPr>
          <w:rFonts w:ascii="黑体" w:eastAsia="黑体" w:hAnsi="仿宋" w:cs="宋体" w:hint="eastAsia"/>
          <w:color w:val="000000"/>
          <w:kern w:val="0"/>
          <w:sz w:val="28"/>
          <w:szCs w:val="28"/>
        </w:rPr>
        <w:t>一、招标项目</w:t>
      </w:r>
    </w:p>
    <w:p w:rsidR="0048235C" w:rsidRDefault="0048235C" w:rsidP="0048235C">
      <w:pPr>
        <w:spacing w:line="480" w:lineRule="exact"/>
        <w:ind w:firstLineChars="202" w:firstLine="566"/>
        <w:rPr>
          <w:rFonts w:ascii="楷体_GB2312" w:eastAsia="楷体_GB2312" w:hAnsi="仿宋" w:hint="eastAsia"/>
          <w:sz w:val="28"/>
          <w:szCs w:val="28"/>
        </w:rPr>
      </w:pPr>
      <w:r>
        <w:rPr>
          <w:rFonts w:ascii="楷体_GB2312" w:eastAsia="楷体_GB2312" w:hAnsi="仿宋" w:hint="eastAsia"/>
          <w:sz w:val="28"/>
          <w:szCs w:val="28"/>
        </w:rPr>
        <w:t>（一）改革艺术素养评价机制</w:t>
      </w:r>
    </w:p>
    <w:p w:rsidR="0048235C" w:rsidRDefault="0048235C" w:rsidP="0048235C">
      <w:pPr>
        <w:spacing w:line="480" w:lineRule="exact"/>
        <w:ind w:firstLineChars="202" w:firstLine="566"/>
        <w:jc w:val="left"/>
        <w:rPr>
          <w:rFonts w:ascii="仿宋_GB2312" w:eastAsia="仿宋_GB2312" w:hAnsi="仿宋" w:hint="eastAsia"/>
          <w:sz w:val="28"/>
          <w:szCs w:val="28"/>
        </w:rPr>
      </w:pPr>
      <w:r>
        <w:rPr>
          <w:rFonts w:ascii="仿宋_GB2312" w:eastAsia="仿宋_GB2312" w:hAnsi="仿宋" w:hint="eastAsia"/>
          <w:sz w:val="28"/>
          <w:szCs w:val="28"/>
        </w:rPr>
        <w:t>研究要求：艺术素养评价是深化教育改革、优化人才培养、完善人才选拔方式的需要，同时也是一项关系到“推进学校艺术教育发展”目标能否落到实处的改革举措。依据艺术（音乐、美术、综合艺术）学科特点及艺术素质培育的主要途径确定评价标准，体现学科课程性质目标及艺术认知的特殊性，促进艺术课程建设、促进学生全面发展及综合素质提高，具有可操作性，能为绝大多数学生、家长及学校接受。</w:t>
      </w:r>
    </w:p>
    <w:p w:rsidR="0048235C" w:rsidRDefault="0048235C" w:rsidP="0048235C">
      <w:pPr>
        <w:spacing w:line="480" w:lineRule="exact"/>
        <w:ind w:firstLineChars="202" w:firstLine="566"/>
        <w:rPr>
          <w:rFonts w:ascii="楷体_GB2312" w:eastAsia="楷体_GB2312" w:hAnsi="仿宋" w:hint="eastAsia"/>
          <w:sz w:val="28"/>
          <w:szCs w:val="28"/>
        </w:rPr>
      </w:pPr>
      <w:r>
        <w:rPr>
          <w:rFonts w:ascii="楷体_GB2312" w:eastAsia="楷体_GB2312" w:hAnsi="仿宋" w:hint="eastAsia"/>
          <w:sz w:val="28"/>
          <w:szCs w:val="28"/>
        </w:rPr>
        <w:t>（二）建立社会艺术场馆、专业院团与学校艺术教育有效结合的机制</w:t>
      </w:r>
    </w:p>
    <w:p w:rsidR="0048235C" w:rsidRDefault="0048235C" w:rsidP="0048235C">
      <w:pPr>
        <w:spacing w:line="480" w:lineRule="exact"/>
        <w:ind w:firstLineChars="202" w:firstLine="566"/>
        <w:rPr>
          <w:rFonts w:ascii="仿宋_GB2312" w:eastAsia="仿宋_GB2312" w:hAnsi="仿宋" w:hint="eastAsia"/>
          <w:sz w:val="28"/>
          <w:szCs w:val="28"/>
        </w:rPr>
      </w:pPr>
      <w:r>
        <w:rPr>
          <w:rFonts w:ascii="仿宋_GB2312" w:eastAsia="仿宋_GB2312" w:hAnsi="仿宋" w:hint="eastAsia"/>
          <w:sz w:val="28"/>
          <w:szCs w:val="28"/>
        </w:rPr>
        <w:t>研究要求：建设学生艺术实践基地，拓展学生艺术教育途径，丰富艺术课程教学形式和内容，推动社会专业乐团与学生实践活动对接，综合提升大中小学生艺术教育素养。加强上海歌剧院</w:t>
      </w:r>
      <w:proofErr w:type="gramStart"/>
      <w:r>
        <w:rPr>
          <w:rFonts w:ascii="仿宋_GB2312" w:eastAsia="仿宋_GB2312" w:hAnsi="仿宋" w:hint="eastAsia"/>
          <w:sz w:val="28"/>
          <w:szCs w:val="28"/>
        </w:rPr>
        <w:t>—学生</w:t>
      </w:r>
      <w:proofErr w:type="gramEnd"/>
      <w:r>
        <w:rPr>
          <w:rFonts w:ascii="仿宋_GB2312" w:eastAsia="仿宋_GB2312" w:hAnsi="仿宋" w:hint="eastAsia"/>
          <w:sz w:val="28"/>
          <w:szCs w:val="28"/>
        </w:rPr>
        <w:t>艺术教育实践基地、上海交响乐团</w:t>
      </w:r>
      <w:proofErr w:type="gramStart"/>
      <w:r>
        <w:rPr>
          <w:rFonts w:ascii="仿宋_GB2312" w:eastAsia="仿宋_GB2312" w:hAnsi="仿宋" w:hint="eastAsia"/>
          <w:sz w:val="28"/>
          <w:szCs w:val="28"/>
        </w:rPr>
        <w:t>—学生</w:t>
      </w:r>
      <w:proofErr w:type="gramEnd"/>
      <w:r>
        <w:rPr>
          <w:rFonts w:ascii="仿宋_GB2312" w:eastAsia="仿宋_GB2312" w:hAnsi="仿宋" w:hint="eastAsia"/>
          <w:sz w:val="28"/>
          <w:szCs w:val="28"/>
        </w:rPr>
        <w:t>艺术教育实践基地模式探究与运作力度，搭建音乐普及的平台、编辑音乐普及的教材、培训音乐教育的队伍、提供音乐实践的活动、发掘音乐原创的作品，让音乐走进大中小学生的课堂中、生活里，进一步推进艺术教育，提高青少年艺术素养和整体素质。</w:t>
      </w:r>
    </w:p>
    <w:p w:rsidR="0048235C" w:rsidRDefault="0048235C" w:rsidP="0048235C">
      <w:pPr>
        <w:spacing w:line="480" w:lineRule="exact"/>
        <w:ind w:firstLineChars="202" w:firstLine="566"/>
        <w:rPr>
          <w:rFonts w:ascii="楷体_GB2312" w:eastAsia="楷体_GB2312" w:hAnsi="仿宋" w:hint="eastAsia"/>
          <w:sz w:val="28"/>
          <w:szCs w:val="28"/>
        </w:rPr>
      </w:pPr>
      <w:r>
        <w:rPr>
          <w:rFonts w:ascii="楷体_GB2312" w:eastAsia="楷体_GB2312" w:hAnsi="仿宋" w:hint="eastAsia"/>
          <w:sz w:val="28"/>
          <w:szCs w:val="28"/>
        </w:rPr>
        <w:t>（三）创新上海学生交响乐团、合唱团及其联盟的运行模式</w:t>
      </w:r>
    </w:p>
    <w:p w:rsidR="0048235C" w:rsidRDefault="0048235C" w:rsidP="0048235C">
      <w:pPr>
        <w:spacing w:line="480" w:lineRule="exact"/>
        <w:ind w:firstLineChars="202" w:firstLine="566"/>
        <w:rPr>
          <w:rFonts w:ascii="仿宋_GB2312" w:eastAsia="仿宋_GB2312" w:hAnsi="仿宋" w:hint="eastAsia"/>
          <w:sz w:val="28"/>
          <w:szCs w:val="28"/>
        </w:rPr>
      </w:pPr>
      <w:r>
        <w:rPr>
          <w:rFonts w:ascii="仿宋_GB2312" w:eastAsia="仿宋_GB2312" w:hAnsi="仿宋" w:hint="eastAsia"/>
          <w:sz w:val="28"/>
          <w:szCs w:val="28"/>
        </w:rPr>
        <w:t>研究要求：推进学生艺术团品牌建设，依托上海学生交响乐团、上海学生合唱团，完善学生交响乐联盟、学生合唱联盟建设，成为引领本市学生文化艺术熏陶和修养、提升校园文化建设的重要平台；追求卓越、提高团队水平，扩大基础、面向全体学生，完善机制、理事</w:t>
      </w:r>
      <w:r>
        <w:rPr>
          <w:rFonts w:ascii="仿宋_GB2312" w:eastAsia="仿宋_GB2312" w:hAnsi="仿宋" w:hint="eastAsia"/>
          <w:sz w:val="28"/>
          <w:szCs w:val="28"/>
        </w:rPr>
        <w:lastRenderedPageBreak/>
        <w:t>会联盟扩容，加强师资、扩大兼职教师队伍；探索音乐素养培育新模式、完善内部指导与管理，构建支撑上海学生交响乐团、合唱团发展的保障机制，努力把学生交响团、合唱团打造成音乐后备人才的“摇篮”，建设成为上海学生素质教育的基地。</w:t>
      </w:r>
    </w:p>
    <w:p w:rsidR="0048235C" w:rsidRDefault="0048235C" w:rsidP="0048235C">
      <w:pPr>
        <w:spacing w:line="480" w:lineRule="exact"/>
        <w:ind w:firstLineChars="202" w:firstLine="566"/>
        <w:rPr>
          <w:rFonts w:ascii="楷体_GB2312" w:eastAsia="楷体_GB2312" w:hAnsi="仿宋" w:hint="eastAsia"/>
          <w:sz w:val="28"/>
          <w:szCs w:val="28"/>
        </w:rPr>
      </w:pPr>
      <w:r>
        <w:rPr>
          <w:rFonts w:ascii="楷体_GB2312" w:eastAsia="楷体_GB2312" w:hAnsi="仿宋" w:hint="eastAsia"/>
          <w:sz w:val="28"/>
          <w:szCs w:val="28"/>
        </w:rPr>
        <w:t>（四）推动艺术院校与艺术特色学校构建更加紧密的合作机制</w:t>
      </w:r>
    </w:p>
    <w:p w:rsidR="0048235C" w:rsidRDefault="0048235C" w:rsidP="0048235C">
      <w:pPr>
        <w:spacing w:line="480" w:lineRule="exact"/>
        <w:ind w:firstLineChars="202" w:firstLine="566"/>
        <w:rPr>
          <w:rFonts w:ascii="仿宋_GB2312" w:eastAsia="仿宋_GB2312" w:hAnsi="仿宋" w:hint="eastAsia"/>
          <w:sz w:val="28"/>
          <w:szCs w:val="28"/>
        </w:rPr>
      </w:pPr>
      <w:r>
        <w:rPr>
          <w:rFonts w:ascii="仿宋_GB2312" w:eastAsia="仿宋_GB2312" w:hAnsi="仿宋" w:hint="eastAsia"/>
          <w:sz w:val="28"/>
          <w:szCs w:val="28"/>
        </w:rPr>
        <w:t>研究要求：探索完善“艺术人才一体化”培养模式，鼓励艺术院校与重点高中建立合作关系，拓展艺术人才选拔机制。如：设立一批高中戏剧试点学校，指导上海戏剧学院成立高中戏剧艺术拓展实验基地教研组，选派优秀在校研究生担任志愿者分赴高中讲授一系列戏剧教育拓展选修课程，开设戏剧表演、播音主持、编剧三个方向的专业培训课，通过教材改革、课时设置、师资培训、学生集训等方式探究，尝试课程与拓展、社团的融合；专职教师与兼职教师相结合；试点学校专门教材的二次开发，彰显戏剧教育在立德育人教育的独特艺术教育作用。</w:t>
      </w:r>
    </w:p>
    <w:p w:rsidR="0048235C" w:rsidRDefault="0048235C" w:rsidP="0048235C">
      <w:pPr>
        <w:spacing w:line="480" w:lineRule="exact"/>
        <w:ind w:firstLineChars="202" w:firstLine="566"/>
        <w:rPr>
          <w:rFonts w:ascii="楷体_GB2312" w:eastAsia="楷体_GB2312" w:hAnsi="仿宋" w:hint="eastAsia"/>
          <w:sz w:val="28"/>
          <w:szCs w:val="28"/>
        </w:rPr>
      </w:pPr>
      <w:r>
        <w:rPr>
          <w:rFonts w:ascii="楷体_GB2312" w:eastAsia="楷体_GB2312" w:hAnsi="仿宋" w:hint="eastAsia"/>
          <w:sz w:val="28"/>
          <w:szCs w:val="28"/>
        </w:rPr>
        <w:t>（五）构建课内外、校内外相结合的美育课程体系</w:t>
      </w:r>
    </w:p>
    <w:p w:rsidR="0048235C" w:rsidRDefault="0048235C" w:rsidP="0048235C">
      <w:pPr>
        <w:spacing w:line="480" w:lineRule="exact"/>
        <w:ind w:firstLineChars="202" w:firstLine="566"/>
        <w:rPr>
          <w:rFonts w:ascii="仿宋_GB2312" w:eastAsia="仿宋_GB2312" w:hAnsi="仿宋" w:hint="eastAsia"/>
          <w:sz w:val="28"/>
          <w:szCs w:val="28"/>
        </w:rPr>
      </w:pPr>
      <w:r>
        <w:rPr>
          <w:rFonts w:ascii="仿宋_GB2312" w:eastAsia="仿宋_GB2312" w:hAnsi="仿宋" w:hint="eastAsia"/>
          <w:sz w:val="28"/>
          <w:szCs w:val="28"/>
        </w:rPr>
        <w:t>研究要求：在推进中小学校艺术类课程改革，构筑课内外、校内外相结合的美育课程体系的过程中，弥补学校艺术教育课程的资源不足、分布不均、针对性不强等现状。整合国内外艺术名家、名师资源，充分利用广播电视、新媒体和信息技术“时时、刻刻、人人”的传播优势，打造具有中国特色、上海特点、教育特性的“艺术课堂”、艺术微视频普及课程，弘扬社会主义核心价值观，传承民族优秀艺术文化，实现优质教育资源的共享、辐射，有效提高教师“以美育人”的能力，切实加强学生艺术欣赏能力。</w:t>
      </w:r>
    </w:p>
    <w:p w:rsidR="0048235C" w:rsidRDefault="0048235C" w:rsidP="0048235C">
      <w:pPr>
        <w:spacing w:line="480" w:lineRule="exact"/>
        <w:ind w:firstLineChars="202" w:firstLine="566"/>
        <w:rPr>
          <w:rFonts w:ascii="黑体" w:eastAsia="黑体" w:hAnsi="仿宋" w:cs="宋体" w:hint="eastAsia"/>
          <w:color w:val="000000"/>
          <w:kern w:val="0"/>
          <w:sz w:val="28"/>
          <w:szCs w:val="28"/>
        </w:rPr>
      </w:pPr>
      <w:r>
        <w:rPr>
          <w:rFonts w:ascii="黑体" w:eastAsia="黑体" w:hAnsi="仿宋" w:cs="宋体" w:hint="eastAsia"/>
          <w:color w:val="000000"/>
          <w:kern w:val="0"/>
          <w:sz w:val="28"/>
          <w:szCs w:val="28"/>
        </w:rPr>
        <w:t>二、重点项目、一般项目、青年项目指南</w:t>
      </w:r>
    </w:p>
    <w:p w:rsidR="0048235C" w:rsidRDefault="0048235C" w:rsidP="0048235C">
      <w:pPr>
        <w:spacing w:line="480" w:lineRule="exact"/>
        <w:ind w:firstLineChars="202" w:firstLine="566"/>
        <w:rPr>
          <w:rFonts w:ascii="楷体_GB2312" w:eastAsia="楷体_GB2312" w:hAnsi="仿宋" w:hint="eastAsia"/>
          <w:sz w:val="28"/>
          <w:szCs w:val="28"/>
        </w:rPr>
      </w:pPr>
      <w:r>
        <w:rPr>
          <w:rFonts w:ascii="楷体_GB2312" w:eastAsia="楷体_GB2312" w:hAnsi="仿宋" w:hint="eastAsia"/>
          <w:sz w:val="28"/>
          <w:szCs w:val="28"/>
        </w:rPr>
        <w:t>（一）学校艺术理论</w:t>
      </w:r>
    </w:p>
    <w:p w:rsidR="0048235C" w:rsidRDefault="0048235C" w:rsidP="0048235C">
      <w:pPr>
        <w:pStyle w:val="title"/>
        <w:snapToGrid w:val="0"/>
        <w:spacing w:before="0" w:beforeAutospacing="0" w:after="0" w:afterAutospacing="0" w:line="480" w:lineRule="exact"/>
        <w:ind w:firstLineChars="202" w:firstLine="566"/>
        <w:jc w:val="both"/>
        <w:rPr>
          <w:rFonts w:ascii="仿宋_GB2312" w:eastAsia="仿宋_GB2312" w:hAnsi="仿宋" w:cs="Times New Roman" w:hint="eastAsia"/>
          <w:sz w:val="28"/>
          <w:szCs w:val="28"/>
        </w:rPr>
      </w:pPr>
      <w:r>
        <w:rPr>
          <w:rFonts w:ascii="仿宋_GB2312" w:eastAsia="仿宋_GB2312" w:hAnsi="仿宋" w:cs="Times New Roman" w:hint="eastAsia"/>
          <w:sz w:val="28"/>
          <w:szCs w:val="28"/>
        </w:rPr>
        <w:t>1.艺术与其他学科融合及德育渗透研究；</w:t>
      </w:r>
    </w:p>
    <w:p w:rsidR="0048235C" w:rsidRDefault="0048235C" w:rsidP="0048235C">
      <w:pPr>
        <w:pStyle w:val="title"/>
        <w:snapToGrid w:val="0"/>
        <w:spacing w:before="0" w:beforeAutospacing="0" w:after="0" w:afterAutospacing="0" w:line="480" w:lineRule="exact"/>
        <w:ind w:firstLineChars="202" w:firstLine="566"/>
        <w:jc w:val="both"/>
        <w:rPr>
          <w:rFonts w:ascii="仿宋_GB2312" w:eastAsia="仿宋_GB2312" w:hAnsi="仿宋" w:cs="Times New Roman" w:hint="eastAsia"/>
          <w:sz w:val="28"/>
          <w:szCs w:val="28"/>
        </w:rPr>
      </w:pPr>
      <w:r>
        <w:rPr>
          <w:rFonts w:ascii="仿宋_GB2312" w:eastAsia="仿宋_GB2312" w:hAnsi="仿宋" w:cs="Times New Roman" w:hint="eastAsia"/>
          <w:sz w:val="28"/>
          <w:szCs w:val="28"/>
        </w:rPr>
        <w:t>2.国内外学校艺术发展比较研究；</w:t>
      </w:r>
    </w:p>
    <w:p w:rsidR="0048235C" w:rsidRDefault="0048235C" w:rsidP="0048235C">
      <w:pPr>
        <w:pStyle w:val="title"/>
        <w:snapToGrid w:val="0"/>
        <w:spacing w:before="0" w:beforeAutospacing="0" w:after="0" w:afterAutospacing="0" w:line="480" w:lineRule="exact"/>
        <w:ind w:firstLineChars="202" w:firstLine="566"/>
        <w:jc w:val="both"/>
        <w:rPr>
          <w:rFonts w:ascii="仿宋_GB2312" w:eastAsia="仿宋_GB2312" w:hAnsi="仿宋" w:cs="Times New Roman" w:hint="eastAsia"/>
          <w:sz w:val="28"/>
          <w:szCs w:val="28"/>
        </w:rPr>
      </w:pPr>
      <w:r>
        <w:rPr>
          <w:rFonts w:ascii="仿宋_GB2312" w:eastAsia="仿宋_GB2312" w:hAnsi="仿宋" w:cs="Times New Roman" w:hint="eastAsia"/>
          <w:sz w:val="28"/>
          <w:szCs w:val="28"/>
        </w:rPr>
        <w:t>3.学校艺术的理论创新与发展研究；</w:t>
      </w:r>
    </w:p>
    <w:p w:rsidR="0048235C" w:rsidRDefault="0048235C" w:rsidP="0048235C">
      <w:pPr>
        <w:pStyle w:val="title"/>
        <w:snapToGrid w:val="0"/>
        <w:spacing w:before="0" w:beforeAutospacing="0" w:after="0" w:afterAutospacing="0" w:line="480" w:lineRule="exact"/>
        <w:ind w:firstLineChars="202" w:firstLine="566"/>
        <w:jc w:val="both"/>
        <w:rPr>
          <w:rFonts w:ascii="仿宋_GB2312" w:eastAsia="仿宋_GB2312" w:hAnsi="仿宋" w:cs="Times New Roman" w:hint="eastAsia"/>
          <w:sz w:val="28"/>
          <w:szCs w:val="28"/>
        </w:rPr>
      </w:pPr>
      <w:r>
        <w:rPr>
          <w:rFonts w:ascii="仿宋_GB2312" w:eastAsia="仿宋_GB2312" w:hAnsi="仿宋" w:cs="Times New Roman" w:hint="eastAsia"/>
          <w:sz w:val="28"/>
          <w:szCs w:val="28"/>
        </w:rPr>
        <w:t>4.大、中、小学艺术教育衔接的理论建构研究；</w:t>
      </w:r>
    </w:p>
    <w:p w:rsidR="0048235C" w:rsidRDefault="0048235C" w:rsidP="0048235C">
      <w:pPr>
        <w:pStyle w:val="title"/>
        <w:snapToGrid w:val="0"/>
        <w:spacing w:before="0" w:beforeAutospacing="0" w:after="0" w:afterAutospacing="0" w:line="480" w:lineRule="exact"/>
        <w:ind w:firstLineChars="202" w:firstLine="566"/>
        <w:jc w:val="both"/>
        <w:rPr>
          <w:rFonts w:ascii="仿宋_GB2312" w:eastAsia="仿宋_GB2312" w:hAnsi="仿宋" w:cs="Times New Roman" w:hint="eastAsia"/>
          <w:sz w:val="28"/>
          <w:szCs w:val="28"/>
        </w:rPr>
      </w:pPr>
      <w:r>
        <w:rPr>
          <w:rFonts w:ascii="仿宋_GB2312" w:eastAsia="仿宋_GB2312" w:hAnsi="仿宋" w:cs="Times New Roman" w:hint="eastAsia"/>
          <w:sz w:val="28"/>
          <w:szCs w:val="28"/>
        </w:rPr>
        <w:lastRenderedPageBreak/>
        <w:t>5.用社会主义核心价值观指导艺术育人实践;</w:t>
      </w:r>
    </w:p>
    <w:p w:rsidR="0048235C" w:rsidRDefault="0048235C" w:rsidP="0048235C">
      <w:pPr>
        <w:pStyle w:val="title"/>
        <w:snapToGrid w:val="0"/>
        <w:spacing w:before="0" w:beforeAutospacing="0" w:after="0" w:afterAutospacing="0" w:line="480" w:lineRule="exact"/>
        <w:ind w:firstLineChars="202" w:firstLine="566"/>
        <w:jc w:val="both"/>
        <w:rPr>
          <w:rFonts w:ascii="仿宋_GB2312" w:eastAsia="仿宋_GB2312" w:hAnsi="仿宋" w:cs="Times New Roman" w:hint="eastAsia"/>
          <w:sz w:val="28"/>
          <w:szCs w:val="28"/>
        </w:rPr>
      </w:pPr>
      <w:r>
        <w:rPr>
          <w:rFonts w:ascii="仿宋_GB2312" w:eastAsia="仿宋_GB2312" w:hAnsi="仿宋" w:cs="Times New Roman" w:hint="eastAsia"/>
          <w:sz w:val="28"/>
          <w:szCs w:val="28"/>
        </w:rPr>
        <w:t>6.</w:t>
      </w:r>
      <w:hyperlink r:id="rId5" w:tgtFrame="_blank" w:history="1">
        <w:r>
          <w:rPr>
            <w:rStyle w:val="a3"/>
            <w:rFonts w:ascii="仿宋_GB2312" w:eastAsia="仿宋_GB2312" w:hAnsi="仿宋" w:cs="Times New Roman" w:hint="eastAsia"/>
            <w:color w:val="auto"/>
            <w:sz w:val="28"/>
            <w:szCs w:val="28"/>
            <w:u w:val="none"/>
          </w:rPr>
          <w:t>艺术教育在中华民族优秀传统文化传承中的责任</w:t>
        </w:r>
      </w:hyperlink>
      <w:r>
        <w:rPr>
          <w:rFonts w:ascii="仿宋_GB2312" w:eastAsia="仿宋_GB2312" w:hAnsi="仿宋" w:cs="Times New Roman" w:hint="eastAsia"/>
          <w:sz w:val="28"/>
          <w:szCs w:val="28"/>
        </w:rPr>
        <w:t>。</w:t>
      </w:r>
    </w:p>
    <w:p w:rsidR="0048235C" w:rsidRDefault="0048235C" w:rsidP="0048235C">
      <w:pPr>
        <w:spacing w:line="480" w:lineRule="exact"/>
        <w:ind w:firstLineChars="202" w:firstLine="566"/>
        <w:rPr>
          <w:rFonts w:ascii="楷体_GB2312" w:eastAsia="楷体_GB2312" w:hAnsi="仿宋" w:hint="eastAsia"/>
          <w:sz w:val="28"/>
          <w:szCs w:val="28"/>
        </w:rPr>
      </w:pPr>
      <w:r>
        <w:rPr>
          <w:rFonts w:ascii="楷体_GB2312" w:eastAsia="楷体_GB2312" w:hAnsi="仿宋" w:hint="eastAsia"/>
          <w:sz w:val="28"/>
          <w:szCs w:val="28"/>
        </w:rPr>
        <w:t>（二）学校艺术课程与教学改革</w:t>
      </w:r>
    </w:p>
    <w:p w:rsidR="0048235C" w:rsidRDefault="0048235C" w:rsidP="0048235C">
      <w:pPr>
        <w:pStyle w:val="title"/>
        <w:snapToGrid w:val="0"/>
        <w:spacing w:before="0" w:beforeAutospacing="0" w:after="0" w:afterAutospacing="0" w:line="480" w:lineRule="exact"/>
        <w:ind w:firstLineChars="202" w:firstLine="566"/>
        <w:jc w:val="both"/>
        <w:rPr>
          <w:rFonts w:ascii="仿宋_GB2312" w:eastAsia="仿宋_GB2312" w:hAnsi="仿宋" w:cs="Times New Roman" w:hint="eastAsia"/>
          <w:sz w:val="28"/>
          <w:szCs w:val="28"/>
        </w:rPr>
      </w:pPr>
      <w:r>
        <w:rPr>
          <w:rFonts w:ascii="仿宋_GB2312" w:eastAsia="仿宋_GB2312" w:hAnsi="仿宋" w:cs="Times New Roman" w:hint="eastAsia"/>
          <w:sz w:val="28"/>
          <w:szCs w:val="28"/>
        </w:rPr>
        <w:t>1.艺术课程改革的推进与创新研究；</w:t>
      </w:r>
    </w:p>
    <w:p w:rsidR="0048235C" w:rsidRDefault="0048235C" w:rsidP="0048235C">
      <w:pPr>
        <w:pStyle w:val="title"/>
        <w:snapToGrid w:val="0"/>
        <w:spacing w:before="0" w:beforeAutospacing="0" w:after="0" w:afterAutospacing="0" w:line="480" w:lineRule="exact"/>
        <w:ind w:firstLineChars="202" w:firstLine="566"/>
        <w:jc w:val="both"/>
        <w:rPr>
          <w:rFonts w:ascii="仿宋_GB2312" w:eastAsia="仿宋_GB2312" w:hAnsi="仿宋" w:cs="Times New Roman" w:hint="eastAsia"/>
          <w:sz w:val="28"/>
          <w:szCs w:val="28"/>
        </w:rPr>
      </w:pPr>
      <w:r>
        <w:rPr>
          <w:rFonts w:ascii="仿宋_GB2312" w:eastAsia="仿宋_GB2312" w:hAnsi="仿宋" w:cs="Times New Roman" w:hint="eastAsia"/>
          <w:sz w:val="28"/>
          <w:szCs w:val="28"/>
        </w:rPr>
        <w:t>2.艺术教学质量与学生艺术课程成绩的评价标准研究；</w:t>
      </w:r>
    </w:p>
    <w:p w:rsidR="0048235C" w:rsidRDefault="0048235C" w:rsidP="0048235C">
      <w:pPr>
        <w:pStyle w:val="title"/>
        <w:snapToGrid w:val="0"/>
        <w:spacing w:before="0" w:beforeAutospacing="0" w:after="0" w:afterAutospacing="0" w:line="480" w:lineRule="exact"/>
        <w:ind w:firstLineChars="202" w:firstLine="566"/>
        <w:jc w:val="both"/>
        <w:rPr>
          <w:rFonts w:ascii="仿宋_GB2312" w:eastAsia="仿宋_GB2312" w:hAnsi="仿宋" w:cs="Times New Roman" w:hint="eastAsia"/>
          <w:sz w:val="28"/>
          <w:szCs w:val="28"/>
        </w:rPr>
      </w:pPr>
      <w:r>
        <w:rPr>
          <w:rFonts w:ascii="仿宋_GB2312" w:eastAsia="仿宋_GB2312" w:hAnsi="仿宋" w:cs="Times New Roman" w:hint="eastAsia"/>
          <w:sz w:val="28"/>
          <w:szCs w:val="28"/>
        </w:rPr>
        <w:t>3.新兴艺术学科的教学实践与教材建设研究；</w:t>
      </w:r>
    </w:p>
    <w:p w:rsidR="0048235C" w:rsidRDefault="0048235C" w:rsidP="0048235C">
      <w:pPr>
        <w:pStyle w:val="title"/>
        <w:snapToGrid w:val="0"/>
        <w:spacing w:before="0" w:beforeAutospacing="0" w:after="0" w:afterAutospacing="0" w:line="480" w:lineRule="exact"/>
        <w:ind w:firstLineChars="202" w:firstLine="566"/>
        <w:jc w:val="both"/>
        <w:rPr>
          <w:rFonts w:ascii="仿宋_GB2312" w:eastAsia="仿宋_GB2312" w:hAnsi="仿宋" w:cs="Times New Roman" w:hint="eastAsia"/>
          <w:sz w:val="28"/>
          <w:szCs w:val="28"/>
        </w:rPr>
      </w:pPr>
      <w:r>
        <w:rPr>
          <w:rFonts w:ascii="仿宋_GB2312" w:eastAsia="仿宋_GB2312" w:hAnsi="仿宋" w:cs="Times New Roman" w:hint="eastAsia"/>
          <w:sz w:val="28"/>
          <w:szCs w:val="28"/>
        </w:rPr>
        <w:t>4.艺术</w:t>
      </w:r>
      <w:r>
        <w:rPr>
          <w:rFonts w:ascii="仿宋_GB2312" w:eastAsia="仿宋_GB2312" w:hAnsi="仿宋" w:hint="eastAsia"/>
          <w:sz w:val="28"/>
          <w:szCs w:val="28"/>
        </w:rPr>
        <w:t>课程模式和教学风格的研究。</w:t>
      </w:r>
    </w:p>
    <w:p w:rsidR="0048235C" w:rsidRDefault="0048235C" w:rsidP="0048235C">
      <w:pPr>
        <w:spacing w:line="480" w:lineRule="exact"/>
        <w:ind w:firstLineChars="202" w:firstLine="566"/>
        <w:rPr>
          <w:rFonts w:ascii="楷体_GB2312" w:eastAsia="楷体_GB2312" w:hAnsi="仿宋" w:hint="eastAsia"/>
          <w:sz w:val="28"/>
          <w:szCs w:val="28"/>
        </w:rPr>
      </w:pPr>
      <w:r>
        <w:rPr>
          <w:rFonts w:ascii="楷体_GB2312" w:eastAsia="楷体_GB2312" w:hAnsi="仿宋" w:hint="eastAsia"/>
          <w:sz w:val="28"/>
          <w:szCs w:val="28"/>
        </w:rPr>
        <w:t>（三）学生课外艺术实践活动与展演</w:t>
      </w:r>
    </w:p>
    <w:p w:rsidR="0048235C" w:rsidRDefault="0048235C" w:rsidP="0048235C">
      <w:pPr>
        <w:pStyle w:val="title"/>
        <w:snapToGrid w:val="0"/>
        <w:spacing w:before="0" w:beforeAutospacing="0" w:after="0" w:afterAutospacing="0" w:line="480" w:lineRule="exact"/>
        <w:ind w:firstLineChars="202" w:firstLine="566"/>
        <w:jc w:val="both"/>
        <w:rPr>
          <w:rFonts w:ascii="仿宋_GB2312" w:eastAsia="仿宋_GB2312" w:hAnsi="仿宋" w:cs="Times New Roman" w:hint="eastAsia"/>
          <w:sz w:val="28"/>
          <w:szCs w:val="28"/>
        </w:rPr>
      </w:pPr>
      <w:r>
        <w:rPr>
          <w:rFonts w:ascii="仿宋_GB2312" w:eastAsia="仿宋_GB2312" w:hAnsi="仿宋" w:cs="Times New Roman" w:hint="eastAsia"/>
          <w:sz w:val="28"/>
          <w:szCs w:val="28"/>
        </w:rPr>
        <w:t>1.课外艺术活动的现状与发展趋势研究；</w:t>
      </w:r>
    </w:p>
    <w:p w:rsidR="0048235C" w:rsidRDefault="0048235C" w:rsidP="0048235C">
      <w:pPr>
        <w:pStyle w:val="title"/>
        <w:snapToGrid w:val="0"/>
        <w:spacing w:before="0" w:beforeAutospacing="0" w:after="0" w:afterAutospacing="0" w:line="480" w:lineRule="exact"/>
        <w:ind w:firstLineChars="202" w:firstLine="566"/>
        <w:jc w:val="both"/>
        <w:rPr>
          <w:rFonts w:ascii="仿宋_GB2312" w:eastAsia="仿宋_GB2312" w:hAnsi="仿宋" w:cs="Times New Roman" w:hint="eastAsia"/>
          <w:sz w:val="28"/>
          <w:szCs w:val="28"/>
        </w:rPr>
      </w:pPr>
      <w:r>
        <w:rPr>
          <w:rFonts w:ascii="仿宋_GB2312" w:eastAsia="仿宋_GB2312" w:hAnsi="仿宋" w:cs="Times New Roman" w:hint="eastAsia"/>
          <w:sz w:val="28"/>
          <w:szCs w:val="28"/>
        </w:rPr>
        <w:t>2.学校课外艺术活动与展演对学生身心发展影响研究；</w:t>
      </w:r>
    </w:p>
    <w:p w:rsidR="0048235C" w:rsidRDefault="0048235C" w:rsidP="0048235C">
      <w:pPr>
        <w:pStyle w:val="title"/>
        <w:snapToGrid w:val="0"/>
        <w:spacing w:before="0" w:beforeAutospacing="0" w:after="0" w:afterAutospacing="0" w:line="480" w:lineRule="exact"/>
        <w:ind w:firstLineChars="202" w:firstLine="566"/>
        <w:jc w:val="both"/>
        <w:rPr>
          <w:rFonts w:ascii="仿宋_GB2312" w:eastAsia="仿宋_GB2312" w:hAnsi="仿宋" w:cs="Times New Roman" w:hint="eastAsia"/>
          <w:sz w:val="28"/>
          <w:szCs w:val="28"/>
        </w:rPr>
      </w:pPr>
      <w:r>
        <w:rPr>
          <w:rFonts w:ascii="仿宋_GB2312" w:eastAsia="仿宋_GB2312" w:hAnsi="仿宋" w:cs="Times New Roman" w:hint="eastAsia"/>
          <w:sz w:val="28"/>
          <w:szCs w:val="28"/>
        </w:rPr>
        <w:t>3.艺术实践基地的发展研究；</w:t>
      </w:r>
    </w:p>
    <w:p w:rsidR="0048235C" w:rsidRDefault="0048235C" w:rsidP="0048235C">
      <w:pPr>
        <w:pStyle w:val="title"/>
        <w:snapToGrid w:val="0"/>
        <w:spacing w:before="0" w:beforeAutospacing="0" w:after="0" w:afterAutospacing="0" w:line="480" w:lineRule="exact"/>
        <w:ind w:firstLineChars="202" w:firstLine="566"/>
        <w:jc w:val="both"/>
        <w:rPr>
          <w:rFonts w:ascii="仿宋_GB2312" w:eastAsia="仿宋_GB2312" w:hAnsi="仿宋" w:cs="Times New Roman" w:hint="eastAsia"/>
          <w:sz w:val="28"/>
          <w:szCs w:val="28"/>
        </w:rPr>
      </w:pPr>
      <w:r>
        <w:rPr>
          <w:rFonts w:ascii="仿宋_GB2312" w:eastAsia="仿宋_GB2312" w:hAnsi="仿宋" w:cs="Times New Roman" w:hint="eastAsia"/>
          <w:sz w:val="28"/>
          <w:szCs w:val="28"/>
        </w:rPr>
        <w:t>4.强化艺术课和课外艺术活动的途径与实现方式研究；</w:t>
      </w:r>
    </w:p>
    <w:p w:rsidR="0048235C" w:rsidRDefault="0048235C" w:rsidP="0048235C">
      <w:pPr>
        <w:pStyle w:val="title"/>
        <w:snapToGrid w:val="0"/>
        <w:spacing w:before="0" w:beforeAutospacing="0" w:after="0" w:afterAutospacing="0" w:line="480" w:lineRule="exact"/>
        <w:ind w:firstLineChars="202" w:firstLine="566"/>
        <w:jc w:val="both"/>
        <w:rPr>
          <w:rFonts w:ascii="仿宋_GB2312" w:eastAsia="仿宋_GB2312" w:hAnsi="仿宋" w:cs="Times New Roman" w:hint="eastAsia"/>
          <w:sz w:val="28"/>
          <w:szCs w:val="28"/>
        </w:rPr>
      </w:pPr>
      <w:r>
        <w:rPr>
          <w:rFonts w:ascii="仿宋_GB2312" w:eastAsia="仿宋_GB2312" w:hAnsi="仿宋" w:cs="Times New Roman" w:hint="eastAsia"/>
          <w:sz w:val="28"/>
          <w:szCs w:val="28"/>
        </w:rPr>
        <w:t>5.学校艺术活动体系创新研究；</w:t>
      </w:r>
    </w:p>
    <w:p w:rsidR="0048235C" w:rsidRDefault="0048235C" w:rsidP="0048235C">
      <w:pPr>
        <w:pStyle w:val="title"/>
        <w:snapToGrid w:val="0"/>
        <w:spacing w:before="0" w:beforeAutospacing="0" w:after="0" w:afterAutospacing="0" w:line="480" w:lineRule="exact"/>
        <w:ind w:firstLineChars="202" w:firstLine="566"/>
        <w:jc w:val="both"/>
        <w:rPr>
          <w:rFonts w:ascii="仿宋_GB2312" w:eastAsia="仿宋_GB2312" w:hAnsi="仿宋" w:cs="Times New Roman" w:hint="eastAsia"/>
          <w:sz w:val="28"/>
          <w:szCs w:val="28"/>
        </w:rPr>
      </w:pPr>
      <w:r>
        <w:rPr>
          <w:rFonts w:ascii="仿宋_GB2312" w:eastAsia="仿宋_GB2312" w:hAnsi="仿宋" w:cs="Times New Roman" w:hint="eastAsia"/>
          <w:sz w:val="28"/>
          <w:szCs w:val="28"/>
        </w:rPr>
        <w:t>6.“文教结合”管理体制与运作机制研究。</w:t>
      </w:r>
    </w:p>
    <w:p w:rsidR="0048235C" w:rsidRDefault="0048235C" w:rsidP="0048235C">
      <w:pPr>
        <w:spacing w:line="480" w:lineRule="exact"/>
        <w:ind w:firstLineChars="202" w:firstLine="566"/>
        <w:rPr>
          <w:rFonts w:ascii="仿宋_GB2312" w:eastAsia="仿宋_GB2312" w:hAnsi="仿宋" w:hint="eastAsia"/>
          <w:sz w:val="28"/>
          <w:szCs w:val="28"/>
        </w:rPr>
      </w:pPr>
      <w:r>
        <w:rPr>
          <w:rFonts w:ascii="仿宋_GB2312" w:eastAsia="仿宋_GB2312" w:hAnsi="仿宋" w:hint="eastAsia"/>
          <w:sz w:val="28"/>
          <w:szCs w:val="28"/>
        </w:rPr>
        <w:t>7.“体育、艺术2+1”推进策略研究；</w:t>
      </w:r>
    </w:p>
    <w:p w:rsidR="0048235C" w:rsidRDefault="0048235C" w:rsidP="0048235C">
      <w:pPr>
        <w:spacing w:line="480" w:lineRule="exact"/>
        <w:ind w:firstLineChars="202" w:firstLine="566"/>
        <w:rPr>
          <w:rFonts w:ascii="仿宋_GB2312" w:eastAsia="仿宋_GB2312" w:hAnsi="仿宋" w:hint="eastAsia"/>
          <w:sz w:val="28"/>
          <w:szCs w:val="28"/>
        </w:rPr>
      </w:pPr>
      <w:r>
        <w:rPr>
          <w:rFonts w:ascii="仿宋_GB2312" w:eastAsia="仿宋_GB2312" w:hAnsi="仿宋" w:hint="eastAsia"/>
          <w:sz w:val="28"/>
          <w:szCs w:val="28"/>
        </w:rPr>
        <w:t>8.青少年课外艺术活动行为习惯的养成研究；</w:t>
      </w:r>
    </w:p>
    <w:p w:rsidR="0048235C" w:rsidRDefault="0048235C" w:rsidP="0048235C">
      <w:pPr>
        <w:spacing w:line="480" w:lineRule="exact"/>
        <w:ind w:firstLineChars="202" w:firstLine="566"/>
        <w:rPr>
          <w:rFonts w:ascii="仿宋_GB2312" w:eastAsia="仿宋_GB2312" w:hAnsi="仿宋" w:hint="eastAsia"/>
          <w:sz w:val="28"/>
          <w:szCs w:val="28"/>
        </w:rPr>
      </w:pPr>
      <w:r>
        <w:rPr>
          <w:rFonts w:ascii="仿宋_GB2312" w:eastAsia="仿宋_GB2312" w:hAnsi="仿宋" w:hint="eastAsia"/>
          <w:sz w:val="28"/>
          <w:szCs w:val="28"/>
        </w:rPr>
        <w:t>9.学校群众性艺术展演（艺术节）的组织与案例研究。</w:t>
      </w:r>
    </w:p>
    <w:p w:rsidR="0048235C" w:rsidRDefault="0048235C" w:rsidP="0048235C">
      <w:pPr>
        <w:spacing w:line="480" w:lineRule="exact"/>
        <w:ind w:firstLineChars="202" w:firstLine="566"/>
        <w:rPr>
          <w:rFonts w:ascii="楷体_GB2312" w:eastAsia="楷体_GB2312" w:hAnsi="仿宋" w:hint="eastAsia"/>
          <w:sz w:val="28"/>
          <w:szCs w:val="28"/>
        </w:rPr>
      </w:pPr>
      <w:r>
        <w:rPr>
          <w:rFonts w:ascii="楷体_GB2312" w:eastAsia="楷体_GB2312" w:hAnsi="仿宋" w:hint="eastAsia"/>
          <w:sz w:val="28"/>
          <w:szCs w:val="28"/>
        </w:rPr>
        <w:t>（四）学生艺术团的发展研究</w:t>
      </w:r>
    </w:p>
    <w:p w:rsidR="0048235C" w:rsidRDefault="0048235C" w:rsidP="0048235C">
      <w:pPr>
        <w:spacing w:line="480" w:lineRule="exact"/>
        <w:ind w:firstLineChars="202" w:firstLine="566"/>
        <w:rPr>
          <w:rFonts w:ascii="仿宋_GB2312" w:eastAsia="仿宋_GB2312" w:hAnsi="仿宋" w:hint="eastAsia"/>
          <w:sz w:val="28"/>
          <w:szCs w:val="28"/>
        </w:rPr>
      </w:pPr>
      <w:r>
        <w:rPr>
          <w:rFonts w:ascii="仿宋_GB2312" w:eastAsia="仿宋_GB2312" w:hAnsi="仿宋" w:hint="eastAsia"/>
          <w:sz w:val="28"/>
          <w:szCs w:val="28"/>
        </w:rPr>
        <w:t>1.学生艺术团的现状调查与发展对策研究；</w:t>
      </w:r>
    </w:p>
    <w:p w:rsidR="0048235C" w:rsidRDefault="0048235C" w:rsidP="0048235C">
      <w:pPr>
        <w:spacing w:line="480" w:lineRule="exact"/>
        <w:ind w:firstLineChars="202" w:firstLine="566"/>
        <w:rPr>
          <w:rFonts w:ascii="仿宋_GB2312" w:eastAsia="仿宋_GB2312" w:hAnsi="仿宋" w:hint="eastAsia"/>
          <w:sz w:val="28"/>
          <w:szCs w:val="28"/>
        </w:rPr>
      </w:pPr>
      <w:r>
        <w:rPr>
          <w:rFonts w:ascii="仿宋_GB2312" w:eastAsia="仿宋_GB2312" w:hAnsi="仿宋" w:hint="eastAsia"/>
          <w:sz w:val="28"/>
          <w:szCs w:val="28"/>
        </w:rPr>
        <w:t>2.学生艺术团资源开发与艺术展演的拓展研究；</w:t>
      </w:r>
    </w:p>
    <w:p w:rsidR="0048235C" w:rsidRDefault="0048235C" w:rsidP="0048235C">
      <w:pPr>
        <w:spacing w:line="480" w:lineRule="exact"/>
        <w:ind w:firstLineChars="202" w:firstLine="566"/>
        <w:rPr>
          <w:rFonts w:ascii="仿宋_GB2312" w:eastAsia="仿宋_GB2312" w:hAnsi="仿宋" w:hint="eastAsia"/>
          <w:sz w:val="28"/>
          <w:szCs w:val="28"/>
        </w:rPr>
      </w:pPr>
      <w:r>
        <w:rPr>
          <w:rFonts w:ascii="仿宋_GB2312" w:eastAsia="仿宋_GB2312" w:hAnsi="仿宋" w:hint="eastAsia"/>
          <w:sz w:val="28"/>
          <w:szCs w:val="28"/>
        </w:rPr>
        <w:t>3.高等学校高水平艺术团队可持续发展研究；</w:t>
      </w:r>
    </w:p>
    <w:p w:rsidR="0048235C" w:rsidRDefault="0048235C" w:rsidP="0048235C">
      <w:pPr>
        <w:spacing w:line="480" w:lineRule="exact"/>
        <w:ind w:firstLineChars="202" w:firstLine="566"/>
        <w:rPr>
          <w:rFonts w:ascii="仿宋_GB2312" w:eastAsia="仿宋_GB2312" w:hAnsi="仿宋" w:hint="eastAsia"/>
          <w:sz w:val="28"/>
          <w:szCs w:val="28"/>
        </w:rPr>
      </w:pPr>
      <w:r>
        <w:rPr>
          <w:rFonts w:ascii="仿宋_GB2312" w:eastAsia="仿宋_GB2312" w:hAnsi="仿宋" w:hint="eastAsia"/>
          <w:sz w:val="28"/>
          <w:szCs w:val="28"/>
        </w:rPr>
        <w:t>4.学生艺术社团体制和运行机制的研究；</w:t>
      </w:r>
    </w:p>
    <w:p w:rsidR="0048235C" w:rsidRDefault="0048235C" w:rsidP="0048235C">
      <w:pPr>
        <w:spacing w:line="480" w:lineRule="exact"/>
        <w:ind w:firstLineChars="202" w:firstLine="566"/>
        <w:rPr>
          <w:rFonts w:ascii="楷体_GB2312" w:eastAsia="楷体_GB2312" w:hAnsi="仿宋" w:hint="eastAsia"/>
          <w:sz w:val="28"/>
          <w:szCs w:val="28"/>
        </w:rPr>
      </w:pPr>
      <w:r>
        <w:rPr>
          <w:rFonts w:ascii="楷体_GB2312" w:eastAsia="楷体_GB2312" w:hAnsi="仿宋" w:hint="eastAsia"/>
          <w:sz w:val="28"/>
          <w:szCs w:val="28"/>
        </w:rPr>
        <w:t>（五）学校艺术与学生艺术人文素养的促进</w:t>
      </w:r>
    </w:p>
    <w:p w:rsidR="0048235C" w:rsidRDefault="0048235C" w:rsidP="0048235C">
      <w:pPr>
        <w:pStyle w:val="title"/>
        <w:snapToGrid w:val="0"/>
        <w:spacing w:before="0" w:beforeAutospacing="0" w:after="0" w:afterAutospacing="0" w:line="480" w:lineRule="exact"/>
        <w:ind w:firstLineChars="202" w:firstLine="566"/>
        <w:jc w:val="both"/>
        <w:rPr>
          <w:rFonts w:ascii="仿宋_GB2312" w:eastAsia="仿宋_GB2312" w:hAnsi="仿宋" w:cs="Times New Roman" w:hint="eastAsia"/>
          <w:sz w:val="28"/>
          <w:szCs w:val="28"/>
        </w:rPr>
      </w:pPr>
      <w:r>
        <w:rPr>
          <w:rFonts w:ascii="仿宋_GB2312" w:eastAsia="仿宋_GB2312" w:hAnsi="仿宋" w:cs="Times New Roman" w:hint="eastAsia"/>
          <w:sz w:val="28"/>
          <w:szCs w:val="28"/>
        </w:rPr>
        <w:t>1.学生艺术素养现状及干预对策的研究；</w:t>
      </w:r>
    </w:p>
    <w:p w:rsidR="0048235C" w:rsidRDefault="0048235C" w:rsidP="0048235C">
      <w:pPr>
        <w:spacing w:line="480" w:lineRule="exact"/>
        <w:ind w:leftChars="-1" w:left="-2" w:firstLineChars="200" w:firstLine="560"/>
        <w:rPr>
          <w:rFonts w:ascii="仿宋_GB2312" w:eastAsia="仿宋_GB2312" w:hAnsi="仿宋" w:hint="eastAsia"/>
          <w:sz w:val="28"/>
          <w:szCs w:val="28"/>
        </w:rPr>
      </w:pPr>
      <w:r>
        <w:rPr>
          <w:rFonts w:ascii="仿宋_GB2312" w:eastAsia="仿宋_GB2312" w:hAnsi="仿宋" w:hint="eastAsia"/>
          <w:sz w:val="28"/>
          <w:szCs w:val="28"/>
        </w:rPr>
        <w:t>2.提高学生人文艺术素养方式研究；</w:t>
      </w:r>
    </w:p>
    <w:p w:rsidR="0048235C" w:rsidRDefault="0048235C" w:rsidP="0048235C">
      <w:pPr>
        <w:spacing w:line="480" w:lineRule="exact"/>
        <w:ind w:leftChars="-1" w:left="-2" w:firstLineChars="200" w:firstLine="560"/>
        <w:rPr>
          <w:rFonts w:ascii="仿宋_GB2312" w:eastAsia="仿宋_GB2312" w:hAnsi="仿宋" w:hint="eastAsia"/>
          <w:sz w:val="28"/>
          <w:szCs w:val="28"/>
        </w:rPr>
      </w:pPr>
      <w:r>
        <w:rPr>
          <w:rFonts w:ascii="仿宋_GB2312" w:eastAsia="仿宋_GB2312" w:hAnsi="仿宋" w:hint="eastAsia"/>
          <w:sz w:val="28"/>
          <w:szCs w:val="28"/>
        </w:rPr>
        <w:t>3.发展学生艺术素养的科学方法与手段研究；</w:t>
      </w:r>
    </w:p>
    <w:p w:rsidR="0048235C" w:rsidRDefault="0048235C" w:rsidP="0048235C">
      <w:pPr>
        <w:spacing w:line="480" w:lineRule="exact"/>
        <w:ind w:leftChars="-1" w:left="-2" w:firstLineChars="200" w:firstLine="560"/>
        <w:rPr>
          <w:rFonts w:ascii="仿宋_GB2312" w:eastAsia="仿宋_GB2312" w:hAnsi="仿宋" w:hint="eastAsia"/>
          <w:sz w:val="28"/>
          <w:szCs w:val="28"/>
        </w:rPr>
      </w:pPr>
      <w:r>
        <w:rPr>
          <w:rFonts w:ascii="仿宋_GB2312" w:eastAsia="仿宋_GB2312" w:hAnsi="仿宋" w:hint="eastAsia"/>
          <w:sz w:val="28"/>
          <w:szCs w:val="28"/>
        </w:rPr>
        <w:t>4.艺术教育与创新人才培养的关系；</w:t>
      </w:r>
    </w:p>
    <w:p w:rsidR="0048235C" w:rsidRDefault="0048235C" w:rsidP="0048235C">
      <w:pPr>
        <w:spacing w:line="480" w:lineRule="exact"/>
        <w:ind w:leftChars="-1" w:left="-2" w:firstLineChars="200" w:firstLine="560"/>
        <w:rPr>
          <w:rFonts w:ascii="仿宋_GB2312" w:eastAsia="仿宋_GB2312" w:hAnsi="仿宋" w:hint="eastAsia"/>
          <w:sz w:val="28"/>
          <w:szCs w:val="28"/>
        </w:rPr>
      </w:pPr>
      <w:r>
        <w:rPr>
          <w:rFonts w:ascii="仿宋_GB2312" w:eastAsia="仿宋_GB2312" w:hAnsi="仿宋" w:hint="eastAsia"/>
          <w:sz w:val="28"/>
          <w:szCs w:val="28"/>
        </w:rPr>
        <w:t>5.艺术教育环境和氛围的构建。</w:t>
      </w:r>
    </w:p>
    <w:p w:rsidR="0048235C" w:rsidRDefault="0048235C" w:rsidP="0048235C">
      <w:pPr>
        <w:spacing w:line="480" w:lineRule="exact"/>
        <w:ind w:firstLineChars="202" w:firstLine="566"/>
        <w:rPr>
          <w:rFonts w:ascii="楷体_GB2312" w:eastAsia="楷体_GB2312" w:hAnsi="仿宋" w:hint="eastAsia"/>
          <w:sz w:val="28"/>
          <w:szCs w:val="28"/>
        </w:rPr>
      </w:pPr>
      <w:r>
        <w:rPr>
          <w:rFonts w:ascii="楷体_GB2312" w:eastAsia="楷体_GB2312" w:hAnsi="仿宋" w:hint="eastAsia"/>
          <w:sz w:val="28"/>
          <w:szCs w:val="28"/>
        </w:rPr>
        <w:t>（六）学校艺术管理与保障机制</w:t>
      </w:r>
    </w:p>
    <w:p w:rsidR="0048235C" w:rsidRDefault="0048235C" w:rsidP="0048235C">
      <w:pPr>
        <w:pStyle w:val="title"/>
        <w:snapToGrid w:val="0"/>
        <w:spacing w:before="0" w:beforeAutospacing="0" w:after="0" w:afterAutospacing="0" w:line="480" w:lineRule="exact"/>
        <w:ind w:firstLineChars="202" w:firstLine="566"/>
        <w:jc w:val="both"/>
        <w:rPr>
          <w:rFonts w:ascii="仿宋_GB2312" w:eastAsia="仿宋_GB2312" w:hAnsi="仿宋" w:cs="Times New Roman" w:hint="eastAsia"/>
          <w:sz w:val="28"/>
          <w:szCs w:val="28"/>
        </w:rPr>
      </w:pPr>
      <w:r>
        <w:rPr>
          <w:rFonts w:ascii="仿宋_GB2312" w:eastAsia="仿宋_GB2312" w:hAnsi="仿宋" w:cs="Times New Roman" w:hint="eastAsia"/>
          <w:sz w:val="28"/>
          <w:szCs w:val="28"/>
        </w:rPr>
        <w:lastRenderedPageBreak/>
        <w:t>1.学校艺术政策、法规的贯彻实施与改革完善研究；</w:t>
      </w:r>
    </w:p>
    <w:p w:rsidR="0048235C" w:rsidRDefault="0048235C" w:rsidP="0048235C">
      <w:pPr>
        <w:pStyle w:val="title"/>
        <w:snapToGrid w:val="0"/>
        <w:spacing w:before="0" w:beforeAutospacing="0" w:after="0" w:afterAutospacing="0" w:line="480" w:lineRule="exact"/>
        <w:ind w:firstLineChars="202" w:firstLine="566"/>
        <w:jc w:val="both"/>
        <w:rPr>
          <w:rFonts w:ascii="仿宋_GB2312" w:eastAsia="仿宋_GB2312" w:hAnsi="仿宋" w:cs="Times New Roman" w:hint="eastAsia"/>
          <w:sz w:val="28"/>
          <w:szCs w:val="28"/>
        </w:rPr>
      </w:pPr>
      <w:r>
        <w:rPr>
          <w:rFonts w:ascii="仿宋_GB2312" w:eastAsia="仿宋_GB2312" w:hAnsi="仿宋" w:cs="Times New Roman" w:hint="eastAsia"/>
          <w:sz w:val="28"/>
          <w:szCs w:val="28"/>
        </w:rPr>
        <w:t>2.建立学校艺术工作质量监督、评价及报告制度研究；</w:t>
      </w:r>
    </w:p>
    <w:p w:rsidR="0048235C" w:rsidRDefault="0048235C" w:rsidP="0048235C">
      <w:pPr>
        <w:pStyle w:val="title"/>
        <w:snapToGrid w:val="0"/>
        <w:spacing w:before="0" w:beforeAutospacing="0" w:after="0" w:afterAutospacing="0" w:line="480" w:lineRule="exact"/>
        <w:ind w:firstLineChars="202" w:firstLine="566"/>
        <w:jc w:val="both"/>
        <w:rPr>
          <w:rFonts w:ascii="仿宋_GB2312" w:eastAsia="仿宋_GB2312" w:hAnsi="仿宋" w:cs="Times New Roman" w:hint="eastAsia"/>
          <w:sz w:val="28"/>
          <w:szCs w:val="28"/>
        </w:rPr>
      </w:pPr>
      <w:r>
        <w:rPr>
          <w:rFonts w:ascii="仿宋_GB2312" w:eastAsia="仿宋_GB2312" w:hAnsi="仿宋" w:cs="Times New Roman" w:hint="eastAsia"/>
          <w:sz w:val="28"/>
          <w:szCs w:val="28"/>
        </w:rPr>
        <w:t>3.学校艺术场地、器乐配置标准研究；</w:t>
      </w:r>
    </w:p>
    <w:p w:rsidR="0048235C" w:rsidRDefault="0048235C" w:rsidP="0048235C">
      <w:pPr>
        <w:pStyle w:val="title"/>
        <w:snapToGrid w:val="0"/>
        <w:spacing w:before="0" w:beforeAutospacing="0" w:after="0" w:afterAutospacing="0" w:line="480" w:lineRule="exact"/>
        <w:ind w:firstLineChars="202" w:firstLine="566"/>
        <w:jc w:val="both"/>
        <w:rPr>
          <w:rFonts w:ascii="仿宋_GB2312" w:eastAsia="仿宋_GB2312" w:hAnsi="仿宋" w:cs="Times New Roman" w:hint="eastAsia"/>
          <w:sz w:val="28"/>
          <w:szCs w:val="28"/>
        </w:rPr>
      </w:pPr>
      <w:r>
        <w:rPr>
          <w:rFonts w:ascii="仿宋_GB2312" w:eastAsia="仿宋_GB2312" w:hAnsi="仿宋" w:cs="Times New Roman" w:hint="eastAsia"/>
          <w:sz w:val="28"/>
          <w:szCs w:val="28"/>
        </w:rPr>
        <w:t>4.艺术考试制度实施、改革研究；</w:t>
      </w:r>
    </w:p>
    <w:p w:rsidR="0048235C" w:rsidRDefault="0048235C" w:rsidP="0048235C">
      <w:pPr>
        <w:pStyle w:val="title"/>
        <w:snapToGrid w:val="0"/>
        <w:spacing w:before="0" w:beforeAutospacing="0" w:after="0" w:afterAutospacing="0" w:line="480" w:lineRule="exact"/>
        <w:ind w:firstLineChars="202" w:firstLine="566"/>
        <w:jc w:val="both"/>
        <w:rPr>
          <w:rFonts w:ascii="仿宋_GB2312" w:eastAsia="仿宋_GB2312" w:hAnsi="仿宋" w:cs="Times New Roman" w:hint="eastAsia"/>
          <w:sz w:val="28"/>
          <w:szCs w:val="28"/>
        </w:rPr>
      </w:pPr>
      <w:r>
        <w:rPr>
          <w:rFonts w:ascii="仿宋_GB2312" w:eastAsia="仿宋_GB2312" w:hAnsi="仿宋" w:cs="Times New Roman" w:hint="eastAsia"/>
          <w:sz w:val="28"/>
          <w:szCs w:val="28"/>
        </w:rPr>
        <w:t>5.学校艺术师资队伍建设研究；</w:t>
      </w:r>
    </w:p>
    <w:p w:rsidR="0048235C" w:rsidRDefault="0048235C" w:rsidP="0048235C">
      <w:pPr>
        <w:pStyle w:val="title"/>
        <w:snapToGrid w:val="0"/>
        <w:spacing w:before="0" w:beforeAutospacing="0" w:after="0" w:afterAutospacing="0" w:line="480" w:lineRule="exact"/>
        <w:ind w:firstLineChars="202" w:firstLine="566"/>
        <w:jc w:val="both"/>
        <w:rPr>
          <w:rFonts w:ascii="仿宋_GB2312" w:eastAsia="仿宋_GB2312" w:hAnsi="仿宋" w:cs="Times New Roman" w:hint="eastAsia"/>
          <w:sz w:val="28"/>
          <w:szCs w:val="28"/>
        </w:rPr>
      </w:pPr>
      <w:r>
        <w:rPr>
          <w:rFonts w:ascii="仿宋_GB2312" w:eastAsia="仿宋_GB2312" w:hAnsi="仿宋" w:cs="Times New Roman" w:hint="eastAsia"/>
          <w:sz w:val="28"/>
          <w:szCs w:val="28"/>
        </w:rPr>
        <w:t>6.学校艺术场馆、设施管理与运行模式研究；</w:t>
      </w:r>
    </w:p>
    <w:p w:rsidR="0048235C" w:rsidRDefault="0048235C" w:rsidP="0048235C">
      <w:pPr>
        <w:pStyle w:val="title"/>
        <w:snapToGrid w:val="0"/>
        <w:spacing w:before="0" w:beforeAutospacing="0" w:after="0" w:afterAutospacing="0" w:line="480" w:lineRule="exact"/>
        <w:ind w:firstLineChars="202" w:firstLine="566"/>
        <w:jc w:val="both"/>
        <w:rPr>
          <w:rFonts w:ascii="仿宋_GB2312" w:eastAsia="仿宋_GB2312" w:hAnsi="仿宋" w:cs="Times New Roman" w:hint="eastAsia"/>
          <w:sz w:val="28"/>
          <w:szCs w:val="28"/>
        </w:rPr>
      </w:pPr>
      <w:r>
        <w:rPr>
          <w:rFonts w:ascii="仿宋_GB2312" w:eastAsia="仿宋_GB2312" w:hAnsi="仿宋" w:cs="Times New Roman" w:hint="eastAsia"/>
          <w:sz w:val="28"/>
          <w:szCs w:val="28"/>
        </w:rPr>
        <w:t>7.信息技术在艺术教学、展演、科研和管理中的应用研究。</w:t>
      </w:r>
    </w:p>
    <w:p w:rsidR="0048235C" w:rsidRDefault="0048235C" w:rsidP="0048235C">
      <w:pPr>
        <w:spacing w:line="480" w:lineRule="exact"/>
        <w:ind w:firstLineChars="202" w:firstLine="566"/>
        <w:rPr>
          <w:rFonts w:ascii="黑体" w:eastAsia="黑体" w:hAnsi="仿宋" w:cs="宋体" w:hint="eastAsia"/>
          <w:color w:val="000000"/>
          <w:kern w:val="0"/>
          <w:sz w:val="28"/>
          <w:szCs w:val="28"/>
        </w:rPr>
      </w:pPr>
      <w:r>
        <w:rPr>
          <w:rFonts w:ascii="黑体" w:eastAsia="黑体" w:hAnsi="仿宋" w:cs="宋体" w:hint="eastAsia"/>
          <w:color w:val="000000"/>
          <w:kern w:val="0"/>
          <w:sz w:val="28"/>
          <w:szCs w:val="28"/>
        </w:rPr>
        <w:t>注意事项：</w:t>
      </w:r>
    </w:p>
    <w:p w:rsidR="0048235C" w:rsidRDefault="0048235C" w:rsidP="0048235C">
      <w:pPr>
        <w:pStyle w:val="a4"/>
        <w:widowControl w:val="0"/>
        <w:spacing w:before="0" w:beforeAutospacing="0" w:after="0" w:afterAutospacing="0" w:line="480" w:lineRule="exact"/>
        <w:ind w:firstLineChars="202" w:firstLine="566"/>
        <w:rPr>
          <w:rFonts w:ascii="仿宋_GB2312" w:eastAsia="仿宋_GB2312" w:hAnsi="仿宋" w:hint="eastAsia"/>
          <w:color w:val="000000"/>
          <w:sz w:val="28"/>
          <w:szCs w:val="28"/>
        </w:rPr>
      </w:pPr>
      <w:r>
        <w:rPr>
          <w:rFonts w:ascii="仿宋_GB2312" w:eastAsia="仿宋_GB2312" w:hAnsi="仿宋" w:hint="eastAsia"/>
          <w:sz w:val="28"/>
          <w:szCs w:val="28"/>
        </w:rPr>
        <w:t>1.以上所列只是对重点研究内容和方向的提示，申报人可根据自己</w:t>
      </w:r>
      <w:r>
        <w:rPr>
          <w:rFonts w:ascii="仿宋_GB2312" w:eastAsia="仿宋_GB2312" w:hAnsi="仿宋" w:hint="eastAsia"/>
          <w:color w:val="000000"/>
          <w:sz w:val="28"/>
          <w:szCs w:val="28"/>
        </w:rPr>
        <w:t>的研究特长自行拟定研究题目。</w:t>
      </w:r>
    </w:p>
    <w:p w:rsidR="0048235C" w:rsidRDefault="0048235C" w:rsidP="0048235C">
      <w:pPr>
        <w:pStyle w:val="a4"/>
        <w:widowControl w:val="0"/>
        <w:spacing w:before="0" w:beforeAutospacing="0" w:after="0" w:afterAutospacing="0" w:line="480" w:lineRule="exact"/>
        <w:ind w:firstLineChars="202" w:firstLine="566"/>
        <w:rPr>
          <w:rFonts w:ascii="仿宋_GB2312" w:eastAsia="仿宋_GB2312" w:hAnsi="仿宋" w:hint="eastAsia"/>
          <w:sz w:val="28"/>
          <w:szCs w:val="28"/>
        </w:rPr>
      </w:pPr>
      <w:r>
        <w:rPr>
          <w:rFonts w:ascii="仿宋_GB2312" w:eastAsia="仿宋_GB2312" w:hAnsi="仿宋" w:hint="eastAsia"/>
          <w:sz w:val="28"/>
          <w:szCs w:val="28"/>
        </w:rPr>
        <w:t>2.申报人尽量不要使用指南中提示的研究方向作为标题，以避免申报题目的集中与重复。</w:t>
      </w:r>
    </w:p>
    <w:p w:rsidR="0048235C" w:rsidRDefault="0048235C" w:rsidP="0048235C">
      <w:pPr>
        <w:pStyle w:val="a4"/>
        <w:widowControl w:val="0"/>
        <w:spacing w:before="0" w:beforeAutospacing="0" w:after="0" w:afterAutospacing="0" w:line="480" w:lineRule="exact"/>
        <w:ind w:firstLineChars="202" w:firstLine="566"/>
        <w:rPr>
          <w:rFonts w:ascii="仿宋_GB2312" w:eastAsia="仿宋_GB2312" w:hAnsi="仿宋" w:hint="eastAsia"/>
          <w:sz w:val="28"/>
          <w:szCs w:val="28"/>
        </w:rPr>
      </w:pPr>
      <w:r>
        <w:rPr>
          <w:rFonts w:ascii="仿宋_GB2312" w:eastAsia="仿宋_GB2312" w:hAnsi="仿宋" w:hint="eastAsia"/>
          <w:sz w:val="28"/>
          <w:szCs w:val="28"/>
        </w:rPr>
        <w:t>3.申报的选题应在指南基础上进一步综合、深化、细化，注意研究的区别和特色，增强针对性和适用性，避免一般化和同化研究。</w:t>
      </w:r>
    </w:p>
    <w:p w:rsidR="0048235C" w:rsidRDefault="0048235C" w:rsidP="0048235C">
      <w:pPr>
        <w:pStyle w:val="a4"/>
        <w:widowControl w:val="0"/>
        <w:spacing w:before="0" w:beforeAutospacing="0" w:after="0" w:afterAutospacing="0" w:line="480" w:lineRule="exact"/>
        <w:ind w:firstLineChars="202" w:firstLine="566"/>
        <w:rPr>
          <w:rFonts w:ascii="仿宋_GB2312" w:eastAsia="仿宋_GB2312" w:hAnsi="仿宋" w:hint="eastAsia"/>
          <w:sz w:val="28"/>
          <w:szCs w:val="28"/>
        </w:rPr>
      </w:pPr>
      <w:r>
        <w:rPr>
          <w:rFonts w:ascii="仿宋_GB2312" w:eastAsia="仿宋_GB2312" w:hAnsi="仿宋" w:hint="eastAsia"/>
          <w:sz w:val="28"/>
          <w:szCs w:val="28"/>
        </w:rPr>
        <w:t>4.鼓励针对学校</w:t>
      </w:r>
      <w:r>
        <w:rPr>
          <w:rFonts w:ascii="仿宋_GB2312" w:eastAsia="仿宋_GB2312" w:hAnsi="仿宋" w:cs="Times New Roman" w:hint="eastAsia"/>
          <w:sz w:val="28"/>
          <w:szCs w:val="28"/>
        </w:rPr>
        <w:t>艺术</w:t>
      </w:r>
      <w:r>
        <w:rPr>
          <w:rFonts w:ascii="仿宋_GB2312" w:eastAsia="仿宋_GB2312" w:hAnsi="仿宋" w:hint="eastAsia"/>
          <w:sz w:val="28"/>
          <w:szCs w:val="28"/>
        </w:rPr>
        <w:t>事业发展中的重大、敏感问题的研究；鼓励围绕相关问题的中外比较研究；鼓励在内容和角度上有所创新、填补空白的研究；鼓励开展跨学科的研究；鼓励大中小学开展合作研究；鼓励团队合作开展的研究。</w:t>
      </w:r>
    </w:p>
    <w:p w:rsidR="0048235C" w:rsidRDefault="0048235C" w:rsidP="0048235C">
      <w:pPr>
        <w:spacing w:line="560" w:lineRule="exact"/>
        <w:rPr>
          <w:rFonts w:ascii="仿宋_GB2312" w:eastAsia="仿宋_GB2312" w:hAnsi="仿宋" w:hint="eastAsia"/>
          <w:sz w:val="32"/>
          <w:szCs w:val="32"/>
        </w:rPr>
      </w:pPr>
    </w:p>
    <w:p w:rsidR="0048235C" w:rsidRDefault="0048235C" w:rsidP="0048235C">
      <w:pPr>
        <w:spacing w:line="560" w:lineRule="exact"/>
        <w:rPr>
          <w:rFonts w:ascii="仿宋_GB2312" w:eastAsia="仿宋_GB2312" w:hAnsi="仿宋" w:hint="eastAsia"/>
          <w:sz w:val="32"/>
          <w:szCs w:val="32"/>
        </w:rPr>
      </w:pPr>
    </w:p>
    <w:p w:rsidR="0048235C" w:rsidRDefault="0048235C" w:rsidP="0048235C">
      <w:pPr>
        <w:spacing w:line="560" w:lineRule="exact"/>
        <w:rPr>
          <w:rFonts w:ascii="仿宋_GB2312" w:eastAsia="仿宋_GB2312" w:hAnsi="仿宋" w:hint="eastAsia"/>
          <w:sz w:val="32"/>
          <w:szCs w:val="32"/>
        </w:rPr>
      </w:pPr>
    </w:p>
    <w:p w:rsidR="0048235C" w:rsidRDefault="0048235C" w:rsidP="0048235C">
      <w:pPr>
        <w:spacing w:line="560" w:lineRule="exact"/>
        <w:rPr>
          <w:rFonts w:ascii="黑体" w:eastAsia="黑体" w:hint="eastAsia"/>
          <w:sz w:val="32"/>
        </w:rPr>
      </w:pPr>
    </w:p>
    <w:p w:rsidR="0048235C" w:rsidRDefault="0048235C" w:rsidP="0048235C">
      <w:pPr>
        <w:spacing w:line="560" w:lineRule="exact"/>
        <w:rPr>
          <w:rFonts w:ascii="黑体" w:eastAsia="黑体" w:hint="eastAsia"/>
          <w:sz w:val="32"/>
        </w:rPr>
      </w:pPr>
    </w:p>
    <w:p w:rsidR="0048235C" w:rsidRDefault="0048235C" w:rsidP="0048235C">
      <w:pPr>
        <w:spacing w:line="560" w:lineRule="exact"/>
        <w:rPr>
          <w:rFonts w:ascii="黑体" w:eastAsia="黑体" w:hint="eastAsia"/>
          <w:sz w:val="32"/>
        </w:rPr>
      </w:pPr>
    </w:p>
    <w:p w:rsidR="0048235C" w:rsidRDefault="0048235C" w:rsidP="0048235C">
      <w:pPr>
        <w:spacing w:line="560" w:lineRule="exact"/>
        <w:rPr>
          <w:rFonts w:ascii="黑体" w:eastAsia="黑体" w:hint="eastAsia"/>
          <w:sz w:val="32"/>
        </w:rPr>
      </w:pPr>
    </w:p>
    <w:p w:rsidR="0048235C" w:rsidRDefault="0048235C" w:rsidP="0048235C">
      <w:pPr>
        <w:spacing w:line="560" w:lineRule="exact"/>
        <w:rPr>
          <w:rFonts w:ascii="黑体" w:eastAsia="黑体" w:hint="eastAsia"/>
          <w:sz w:val="32"/>
        </w:rPr>
      </w:pPr>
    </w:p>
    <w:p w:rsidR="0048235C" w:rsidRDefault="0048235C" w:rsidP="0048235C">
      <w:pPr>
        <w:spacing w:line="560" w:lineRule="exact"/>
        <w:rPr>
          <w:rFonts w:ascii="黑体" w:eastAsia="黑体" w:hint="eastAsia"/>
          <w:sz w:val="32"/>
        </w:rPr>
      </w:pPr>
      <w:bookmarkStart w:id="0" w:name="_GoBack"/>
      <w:bookmarkEnd w:id="0"/>
    </w:p>
    <w:sectPr w:rsidR="0048235C">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fixed"/>
    <w:sig w:usb0="00000000" w:usb1="080E0000" w:usb2="00000010" w:usb3="00000000" w:csb0="00040000" w:csb1="00000000"/>
  </w:font>
  <w:font w:name="MS Gothic">
    <w:altName w:val="ＭＳ ゴシック"/>
    <w:panose1 w:val="020B06090702050802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楷体_GB2312">
    <w:altName w:val="楷体"/>
    <w:charset w:val="86"/>
    <w:family w:val="modern"/>
    <w:pitch w:val="fixed"/>
    <w:sig w:usb0="00000001" w:usb1="080E0000" w:usb2="00000010" w:usb3="00000000" w:csb0="00040000" w:csb1="00000000"/>
  </w:font>
  <w:font w:name="仿宋_GB2312">
    <w:altName w:val="仿宋"/>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4"/>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8235C"/>
    <w:rsid w:val="0048235C"/>
    <w:rsid w:val="0080773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8235C"/>
    <w:pPr>
      <w:widowControl w:val="0"/>
      <w:jc w:val="both"/>
    </w:pPr>
    <w:rPr>
      <w:rFonts w:ascii="Times New Roman" w:eastAsia="宋体"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48235C"/>
    <w:rPr>
      <w:color w:val="0000FF" w:themeColor="hyperlink"/>
      <w:u w:val="single"/>
    </w:rPr>
  </w:style>
  <w:style w:type="paragraph" w:styleId="a4">
    <w:name w:val="Normal (Web)"/>
    <w:basedOn w:val="a"/>
    <w:semiHidden/>
    <w:unhideWhenUsed/>
    <w:rsid w:val="0048235C"/>
    <w:pPr>
      <w:widowControl/>
      <w:spacing w:before="100" w:beforeAutospacing="1" w:after="100" w:afterAutospacing="1"/>
      <w:jc w:val="left"/>
    </w:pPr>
    <w:rPr>
      <w:rFonts w:ascii="宋体" w:hAnsi="宋体" w:cs="宋体"/>
      <w:kern w:val="0"/>
      <w:sz w:val="24"/>
      <w:szCs w:val="24"/>
    </w:rPr>
  </w:style>
  <w:style w:type="paragraph" w:styleId="a5">
    <w:name w:val="Body Text"/>
    <w:basedOn w:val="a"/>
    <w:link w:val="Char"/>
    <w:semiHidden/>
    <w:unhideWhenUsed/>
    <w:rsid w:val="0048235C"/>
    <w:pPr>
      <w:spacing w:after="120"/>
    </w:pPr>
  </w:style>
  <w:style w:type="character" w:customStyle="1" w:styleId="Char">
    <w:name w:val="正文文本 Char"/>
    <w:basedOn w:val="a0"/>
    <w:link w:val="a5"/>
    <w:semiHidden/>
    <w:rsid w:val="0048235C"/>
    <w:rPr>
      <w:rFonts w:ascii="Times New Roman" w:eastAsia="宋体" w:hAnsi="Times New Roman" w:cs="Times New Roman"/>
      <w:szCs w:val="20"/>
    </w:rPr>
  </w:style>
  <w:style w:type="paragraph" w:styleId="2">
    <w:name w:val="Body Text 2"/>
    <w:basedOn w:val="a"/>
    <w:link w:val="2Char"/>
    <w:semiHidden/>
    <w:unhideWhenUsed/>
    <w:rsid w:val="0048235C"/>
    <w:pPr>
      <w:spacing w:after="120" w:line="480" w:lineRule="auto"/>
    </w:pPr>
    <w:rPr>
      <w:szCs w:val="24"/>
    </w:rPr>
  </w:style>
  <w:style w:type="character" w:customStyle="1" w:styleId="2Char">
    <w:name w:val="正文文本 2 Char"/>
    <w:basedOn w:val="a0"/>
    <w:link w:val="2"/>
    <w:semiHidden/>
    <w:rsid w:val="0048235C"/>
    <w:rPr>
      <w:rFonts w:ascii="Times New Roman" w:eastAsia="宋体" w:hAnsi="Times New Roman" w:cs="Times New Roman"/>
      <w:szCs w:val="24"/>
    </w:rPr>
  </w:style>
  <w:style w:type="paragraph" w:customStyle="1" w:styleId="title">
    <w:name w:val="title"/>
    <w:basedOn w:val="a"/>
    <w:semiHidden/>
    <w:rsid w:val="0048235C"/>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8235C"/>
    <w:pPr>
      <w:widowControl w:val="0"/>
      <w:jc w:val="both"/>
    </w:pPr>
    <w:rPr>
      <w:rFonts w:ascii="Times New Roman" w:eastAsia="宋体"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48235C"/>
    <w:rPr>
      <w:color w:val="0000FF" w:themeColor="hyperlink"/>
      <w:u w:val="single"/>
    </w:rPr>
  </w:style>
  <w:style w:type="paragraph" w:styleId="a4">
    <w:name w:val="Normal (Web)"/>
    <w:basedOn w:val="a"/>
    <w:semiHidden/>
    <w:unhideWhenUsed/>
    <w:rsid w:val="0048235C"/>
    <w:pPr>
      <w:widowControl/>
      <w:spacing w:before="100" w:beforeAutospacing="1" w:after="100" w:afterAutospacing="1"/>
      <w:jc w:val="left"/>
    </w:pPr>
    <w:rPr>
      <w:rFonts w:ascii="宋体" w:hAnsi="宋体" w:cs="宋体"/>
      <w:kern w:val="0"/>
      <w:sz w:val="24"/>
      <w:szCs w:val="24"/>
    </w:rPr>
  </w:style>
  <w:style w:type="paragraph" w:styleId="a5">
    <w:name w:val="Body Text"/>
    <w:basedOn w:val="a"/>
    <w:link w:val="Char"/>
    <w:semiHidden/>
    <w:unhideWhenUsed/>
    <w:rsid w:val="0048235C"/>
    <w:pPr>
      <w:spacing w:after="120"/>
    </w:pPr>
  </w:style>
  <w:style w:type="character" w:customStyle="1" w:styleId="Char">
    <w:name w:val="正文文本 Char"/>
    <w:basedOn w:val="a0"/>
    <w:link w:val="a5"/>
    <w:semiHidden/>
    <w:rsid w:val="0048235C"/>
    <w:rPr>
      <w:rFonts w:ascii="Times New Roman" w:eastAsia="宋体" w:hAnsi="Times New Roman" w:cs="Times New Roman"/>
      <w:szCs w:val="20"/>
    </w:rPr>
  </w:style>
  <w:style w:type="paragraph" w:styleId="2">
    <w:name w:val="Body Text 2"/>
    <w:basedOn w:val="a"/>
    <w:link w:val="2Char"/>
    <w:semiHidden/>
    <w:unhideWhenUsed/>
    <w:rsid w:val="0048235C"/>
    <w:pPr>
      <w:spacing w:after="120" w:line="480" w:lineRule="auto"/>
    </w:pPr>
    <w:rPr>
      <w:szCs w:val="24"/>
    </w:rPr>
  </w:style>
  <w:style w:type="character" w:customStyle="1" w:styleId="2Char">
    <w:name w:val="正文文本 2 Char"/>
    <w:basedOn w:val="a0"/>
    <w:link w:val="2"/>
    <w:semiHidden/>
    <w:rsid w:val="0048235C"/>
    <w:rPr>
      <w:rFonts w:ascii="Times New Roman" w:eastAsia="宋体" w:hAnsi="Times New Roman" w:cs="Times New Roman"/>
      <w:szCs w:val="24"/>
    </w:rPr>
  </w:style>
  <w:style w:type="paragraph" w:customStyle="1" w:styleId="title">
    <w:name w:val="title"/>
    <w:basedOn w:val="a"/>
    <w:semiHidden/>
    <w:rsid w:val="0048235C"/>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847371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baidu.com/link?url=Iyt1wExijulNWcPOQWMQjS1kEQe70YLDh-gRCmNIvt_oBpSDc5abMJ5Ycw2JK0O7XLOyOz8PumjgtRa1ZM41ZiIRdlBgD5AwNgHz2bZ7qqm" TargetMode="Externa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376</Words>
  <Characters>2148</Characters>
  <Application>Microsoft Office Word</Application>
  <DocSecurity>0</DocSecurity>
  <Lines>17</Lines>
  <Paragraphs>5</Paragraphs>
  <ScaleCrop>false</ScaleCrop>
  <Company/>
  <LinksUpToDate>false</LinksUpToDate>
  <CharactersWithSpaces>2519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cp:revision>
  <dcterms:created xsi:type="dcterms:W3CDTF">2015-05-25T09:56:00Z</dcterms:created>
  <dcterms:modified xsi:type="dcterms:W3CDTF">2015-05-25T09:57:00Z</dcterms:modified>
</cp:coreProperties>
</file>