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D6932" w:rsidRPr="00BD6932" w:rsidRDefault="00BD6932" w:rsidP="00BD6932">
      <w:pPr>
        <w:widowControl/>
        <w:spacing w:line="450" w:lineRule="atLeast"/>
        <w:jc w:val="center"/>
        <w:outlineLvl w:val="0"/>
        <w:rPr>
          <w:rFonts w:ascii="宋体" w:eastAsia="宋体" w:hAnsi="宋体" w:cs="宋体"/>
          <w:b/>
          <w:bCs/>
          <w:color w:val="3A3A3A"/>
          <w:kern w:val="36"/>
          <w:sz w:val="36"/>
          <w:szCs w:val="36"/>
        </w:rPr>
      </w:pPr>
      <w:bookmarkStart w:id="0" w:name="_GoBack"/>
      <w:bookmarkEnd w:id="0"/>
      <w:r w:rsidRPr="00BD6932">
        <w:rPr>
          <w:rFonts w:ascii="宋体" w:eastAsia="宋体" w:hAnsi="宋体" w:cs="宋体" w:hint="eastAsia"/>
          <w:b/>
          <w:bCs/>
          <w:color w:val="3A3A3A"/>
          <w:kern w:val="36"/>
          <w:sz w:val="36"/>
          <w:szCs w:val="36"/>
        </w:rPr>
        <w:t>《国家社会科学基金项目资金管理办法》具体执行有关事项问答</w:t>
      </w:r>
      <w:r w:rsidRPr="00BD6932">
        <w:rPr>
          <w:rFonts w:ascii="宋体" w:eastAsia="宋体" w:hAnsi="宋体" w:cs="宋体" w:hint="eastAsia"/>
          <w:b/>
          <w:bCs/>
          <w:color w:val="3A3A3A"/>
          <w:kern w:val="36"/>
          <w:sz w:val="36"/>
          <w:szCs w:val="36"/>
        </w:rPr>
        <w:br/>
      </w:r>
      <w:r w:rsidRPr="00BD6932">
        <w:rPr>
          <w:rFonts w:ascii="宋体" w:eastAsia="宋体" w:hAnsi="宋体" w:cs="宋体" w:hint="eastAsia"/>
          <w:b/>
          <w:bCs/>
          <w:color w:val="3A3A3A"/>
          <w:kern w:val="36"/>
          <w:sz w:val="36"/>
          <w:szCs w:val="36"/>
        </w:rPr>
        <w:br/>
        <w:t>（2016年9月）</w:t>
      </w:r>
    </w:p>
    <w:p w:rsidR="00BD6932" w:rsidRPr="00BD6932" w:rsidRDefault="00BD6932" w:rsidP="00BD6932">
      <w:pPr>
        <w:widowControl/>
        <w:pBdr>
          <w:bottom w:val="single" w:sz="6" w:space="8" w:color="DFECEE"/>
        </w:pBdr>
        <w:spacing w:line="432" w:lineRule="auto"/>
        <w:jc w:val="center"/>
        <w:outlineLvl w:val="3"/>
        <w:rPr>
          <w:rFonts w:ascii="宋体" w:eastAsia="宋体" w:hAnsi="宋体" w:cs="宋体"/>
          <w:color w:val="005BA2"/>
          <w:kern w:val="0"/>
          <w:sz w:val="18"/>
          <w:szCs w:val="18"/>
        </w:rPr>
      </w:pPr>
      <w:r w:rsidRPr="00BD6932">
        <w:rPr>
          <w:rFonts w:ascii="宋体" w:eastAsia="宋体" w:hAnsi="宋体" w:cs="宋体" w:hint="eastAsia"/>
          <w:color w:val="005BA2"/>
          <w:kern w:val="0"/>
          <w:sz w:val="18"/>
          <w:szCs w:val="18"/>
        </w:rPr>
        <w:t>  2016年09月27日11:57  </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近日，财政部、全国社科规划领导小组联合修订印发了</w:t>
      </w:r>
      <w:proofErr w:type="gramStart"/>
      <w:r w:rsidRPr="00BD6932">
        <w:rPr>
          <w:rFonts w:ascii="宋体" w:eastAsia="宋体" w:hAnsi="宋体" w:cs="宋体" w:hint="eastAsia"/>
          <w:color w:val="3A3A3A"/>
          <w:kern w:val="0"/>
          <w:szCs w:val="21"/>
        </w:rPr>
        <w:t>《</w:t>
      </w:r>
      <w:proofErr w:type="gramEnd"/>
      <w:r w:rsidRPr="00BD6932">
        <w:rPr>
          <w:rFonts w:ascii="宋体" w:eastAsia="宋体" w:hAnsi="宋体" w:cs="宋体" w:hint="eastAsia"/>
          <w:color w:val="3A3A3A"/>
          <w:kern w:val="0"/>
          <w:szCs w:val="21"/>
        </w:rPr>
        <w:t>国家社会科学基金项目资金管理办法（财教〔2016〕304号，以下简称</w:t>
      </w:r>
      <w:proofErr w:type="gramStart"/>
      <w:r w:rsidRPr="00BD6932">
        <w:rPr>
          <w:rFonts w:ascii="宋体" w:eastAsia="宋体" w:hAnsi="宋体" w:cs="宋体" w:hint="eastAsia"/>
          <w:color w:val="3A3A3A"/>
          <w:kern w:val="0"/>
          <w:szCs w:val="21"/>
        </w:rPr>
        <w:t>《</w:t>
      </w:r>
      <w:proofErr w:type="gramEnd"/>
      <w:r w:rsidRPr="00BD6932">
        <w:rPr>
          <w:rFonts w:ascii="宋体" w:eastAsia="宋体" w:hAnsi="宋体" w:cs="宋体" w:hint="eastAsia"/>
          <w:color w:val="3A3A3A"/>
          <w:kern w:val="0"/>
          <w:szCs w:val="21"/>
        </w:rPr>
        <w:t>资金管理办法</w:t>
      </w:r>
      <w:proofErr w:type="gramStart"/>
      <w:r w:rsidRPr="00BD6932">
        <w:rPr>
          <w:rFonts w:ascii="宋体" w:eastAsia="宋体" w:hAnsi="宋体" w:cs="宋体" w:hint="eastAsia"/>
          <w:color w:val="3A3A3A"/>
          <w:kern w:val="0"/>
          <w:szCs w:val="21"/>
        </w:rPr>
        <w:t>》</w:t>
      </w:r>
      <w:proofErr w:type="gramEnd"/>
      <w:r w:rsidRPr="00BD6932">
        <w:rPr>
          <w:rFonts w:ascii="宋体" w:eastAsia="宋体" w:hAnsi="宋体" w:cs="宋体" w:hint="eastAsia"/>
          <w:color w:val="3A3A3A"/>
          <w:kern w:val="0"/>
          <w:szCs w:val="21"/>
        </w:rPr>
        <w:t>）。为了帮助社科界广大专家学者、项目责任单位和有关管理部门更好地理解和执行《资金管理办法》，现就国家社科基金项目资金使用和管理中需要注意的问题解答如下。</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一、把项目资金分为直接费用和间接费用的主要考虑是什么？</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资金管理办法》的最大变化之一是把项目资金分为直接费用和间接费用。近些年来，社科界不少专家学者和项目责任单位反映，原《经费管理办法》对责任单位间接成本和管理费用的补偿不足，承担研究任务的科研人员也难以从项目经费中获得激励。现《资金管理办法》以间接费用形式完善了对责任单位间接成本和管理费用的补偿，以绩效支出形式提供了对科研人员的激励。这有利于进一步营造良好科研环境，激发社科界广大专家学者的积极性和创造性，更好地推动哲学社会科学繁荣发展。</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二、直接费用包括哪些开支科目，如何管理和使用？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直接费用是指在项目研究过程中发生的与之直接相关的费用，根据资金用途不同，具体分为8个开支科目：资料费、数据采集费、会议费/差旅费/国际合作交流费、设备费、专家咨询费、劳务费、印刷出版费和其他支出。直接费用所有开支科目均不设比例限制，由项</w:t>
      </w:r>
      <w:r w:rsidRPr="00BD6932">
        <w:rPr>
          <w:rFonts w:ascii="宋体" w:eastAsia="宋体" w:hAnsi="宋体" w:cs="宋体" w:hint="eastAsia"/>
          <w:color w:val="3A3A3A"/>
          <w:kern w:val="0"/>
          <w:szCs w:val="21"/>
        </w:rPr>
        <w:lastRenderedPageBreak/>
        <w:t>目负责人按照项目研究实际需要编制，并按照国家有关规定开支。直接费用纳入责任单位财务统一管理，单独核算，专款专用。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三、哪些费用可以列支资料费？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项目研究过程中需要支付的图书（包括外文图书）购置费，资料收集、整理、复印、翻拍、翻译费，专用软件购买费，文献检索费等，均可列支资料费。相比原《经费管理办法》，资料费开支范围增加了文献检索费，并明确纳入外文图书购置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四、数据采集费开支范围有哪些？</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数据采集费指在项目研究过程中发生的调查、访谈、数据购买、数据分析及相应技术服务购买等支出的费用。一般而言，社会科学各学科研究需要进行数据采集，既包括直接收集一手数据，也包括购买二手数据及相应的数据分析服务。相比原《经费管理办法》，数据采集费开支范围增加了数据购买、数据分析及相应技术服务购买支出。</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五、会议费/差旅费/国际合作与交流费如何使用?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把原《经费管理办法》会议费、差旅费、国际合作与交流费合并为一个科目，项目研究过程中开展学术研讨、咨询交流、考察调研等活动而发生的会议、交通、食宿等费用，以及项目研究人员出国及赴港澳台、外国专家来华及港澳台专家来内地开展学术合作与交流的费用，均可列支。</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会议费/差旅费/国际合作与交流费由项目负责人按照项目研究实际需要编制预算。这三项费用合计不超过直接费用20%的，不需要提供预算测算依据；超过直接费用20%的，需要对计划开展的会议、调研、国际合作与交流等所需经费情况</w:t>
      </w:r>
      <w:proofErr w:type="gramStart"/>
      <w:r w:rsidRPr="00BD6932">
        <w:rPr>
          <w:rFonts w:ascii="宋体" w:eastAsia="宋体" w:hAnsi="宋体" w:cs="宋体" w:hint="eastAsia"/>
          <w:color w:val="3A3A3A"/>
          <w:kern w:val="0"/>
          <w:szCs w:val="21"/>
        </w:rPr>
        <w:t>作出</w:t>
      </w:r>
      <w:proofErr w:type="gramEnd"/>
      <w:r w:rsidRPr="00BD6932">
        <w:rPr>
          <w:rFonts w:ascii="宋体" w:eastAsia="宋体" w:hAnsi="宋体" w:cs="宋体" w:hint="eastAsia"/>
          <w:color w:val="3A3A3A"/>
          <w:kern w:val="0"/>
          <w:szCs w:val="21"/>
        </w:rPr>
        <w:t>具体说明。</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lastRenderedPageBreak/>
        <w:t>3.会议费/差旅费/国际合作与交流费应当按照国家对于高校和科研院所差旅、会议、出国管理有关规定和标准开支。为了准确编制预算，该科目可大体分为会议费、差旅费、国际合作与交流费三个子项，但在经费使用过程中，完全由项目负责人自主统筹使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六、开支设备费应当注意什么？</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1.项目研究过程中购置设备和设备耗材、升级维护现有设备以及租用外单位设备而发生的费用，可列支设备费。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2.设备费开支应当与项目研究密切相关，严格控制设备购置，严禁重复购置、过度购置，鼓励共享、租赁以及对现有设备进行升级。</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3.设备要和办公用品区别开来，一般来说，电脑、打印机、复印机、数码相机及其耗材等属于设备，笔墨纸张、文件夹等属于办公用品。</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4.使用项目资金购置的设备属于国有资产，按照国有资产管理有关规定统一管理。</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七、什么是专家咨询费，对支付对象有何要求？</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专家咨询费是指在项目研究过程中支付给临时聘请的咨询专家的费用，支出标准应当按照国家有关规定执行。一般来说，支出咨询费需满足两个条件：一是支付对象确实属于项目研究领域的专家；二是支付对象切实发挥了咨询作用，推动了项目研究的顺利开展。需要注意的是，专家咨询费不得支付给本课题组成员以及履行项目管理职务行为的相关工作人员。</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八、劳务费开支范围有何变化，标准如何确定？</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资金管理办法》扩大了劳务费开支范围，在参与项目研究的在校研究生等人员的基础上，增加了博士后、访问学者、项目聘用研究人员和科研辅助人员，并将临时聘用人员的社会保险补助费用纳入劳务费开支范围。同时规定，劳务费预算不设比例限制，按照项目研</w:t>
      </w:r>
      <w:r w:rsidRPr="00BD6932">
        <w:rPr>
          <w:rFonts w:ascii="宋体" w:eastAsia="宋体" w:hAnsi="宋体" w:cs="宋体" w:hint="eastAsia"/>
          <w:color w:val="3A3A3A"/>
          <w:kern w:val="0"/>
          <w:szCs w:val="21"/>
        </w:rPr>
        <w:lastRenderedPageBreak/>
        <w:t>究实际需要编制。项目聘用人员的劳务费开支标准参照当地科学研究和技术服务业人员平均工资水平以及在项目研究中承担的工作任务确定。</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对以上规定应当全面准确理解：第一，劳务费支付对象必须直接参与项目研究或者参与调查访谈、考古发掘、科学实验等科研辅助活动。第二，劳务费支付对象包括研究生、博士后、访问学者以及项目聘用的研究人员、科研辅助人员等。第三，项目负责人应当综合考虑项目研究实际需要，科学合理编制劳务费预算。</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九、支出印刷出版费有什么要求？</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在项目研究过程中支付的打印费、印刷费及阶段性成果出版费，可列支印刷出版费。需要注意的是，国家社科基金项目资金不得支出论文发表版面费，此类支出不得列支印刷出版费。另外，除后期资助项目、中华学术外</w:t>
      </w:r>
      <w:proofErr w:type="gramStart"/>
      <w:r w:rsidRPr="00BD6932">
        <w:rPr>
          <w:rFonts w:ascii="宋体" w:eastAsia="宋体" w:hAnsi="宋体" w:cs="宋体" w:hint="eastAsia"/>
          <w:color w:val="3A3A3A"/>
          <w:kern w:val="0"/>
          <w:szCs w:val="21"/>
        </w:rPr>
        <w:t>译项目</w:t>
      </w:r>
      <w:proofErr w:type="gramEnd"/>
      <w:r w:rsidRPr="00BD6932">
        <w:rPr>
          <w:rFonts w:ascii="宋体" w:eastAsia="宋体" w:hAnsi="宋体" w:cs="宋体" w:hint="eastAsia"/>
          <w:color w:val="3A3A3A"/>
          <w:kern w:val="0"/>
          <w:szCs w:val="21"/>
        </w:rPr>
        <w:t>外，国家社科基金其他类别项目的最终成果出版费也不得列支印刷出版费。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十、其他支出如何列支？</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其他支出属于项目预算的“兜底科目”，项目研究过程中发生的除上述7个科目之外的其他支出均可列支。需注意两个问题：一是其他支出中的各项具体支出应当在填报项目预算时单独列示，单独核定。二是其他支出一般包括笔墨纸张等办公用品费、通讯费、互联网服务费等支出。</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十一、间接费用如何核定和使用？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间接费用使用包括三个方面，即补偿责任单位为项目研究提供的现有仪器设备及房屋、水、电、气、暖消耗等间接成本，管理费用，以及为提高科研工作绩效而安排的绩效支出。间接费用由责任单位结合实际情况，在综合考虑单位与个人、当前与长远、激励与约束等关系的基础上，统筹管理使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lastRenderedPageBreak/>
        <w:t>2.间接费用采用分段超额累退比例法计算，按照不超过项目资助总额的一定比例核定。具体比例如下：50万元及以下部分为30%；超过50万元至500万元的部分为20%；超过500万元的部分为13%。比如，2016年年度项目、青年项目和西部项目资助总额均为20万元，间接费用为20×30%=6（万元）；重大项目资助总额为80万元，间接费用为50×30%+（80-50）×20%=21（万元）。</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3.间接费用核定与责任单位信用等级挂钩，具体管理规定在《资金管理办法》实施一段时间以后，根据工作需要另行制定。</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4.责任单位不得在核定的间接费用以外再以任何名义在项目资金中重复提取、列支相关费用。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十二、绩效支出如何核定？</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绩效支出由责任单位在核定的间接费用范围内安排。责任单位在核定绩效支出时需注意以下几点：第一，要处理好间接成本和绩效支出的关系，在制定本单位间接费用使用和管理相关制度时，应充分听取科研人员的意见，防止片面化、简单化。第二，坚持公平公正，绩效奖励应当与科研人员在项目工作中的实际贡献相一致。第三，坚持分期安排，要结合项目研究进度和完成质量来安排绩效支出，发挥好绩效支出的奖优惩</w:t>
      </w:r>
      <w:proofErr w:type="gramStart"/>
      <w:r w:rsidRPr="00BD6932">
        <w:rPr>
          <w:rFonts w:ascii="宋体" w:eastAsia="宋体" w:hAnsi="宋体" w:cs="宋体" w:hint="eastAsia"/>
          <w:color w:val="3A3A3A"/>
          <w:kern w:val="0"/>
          <w:szCs w:val="21"/>
        </w:rPr>
        <w:t>怠</w:t>
      </w:r>
      <w:proofErr w:type="gramEnd"/>
      <w:r w:rsidRPr="00BD6932">
        <w:rPr>
          <w:rFonts w:ascii="宋体" w:eastAsia="宋体" w:hAnsi="宋体" w:cs="宋体" w:hint="eastAsia"/>
          <w:color w:val="3A3A3A"/>
          <w:kern w:val="0"/>
          <w:szCs w:val="21"/>
        </w:rPr>
        <w:t>作用。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十三、项目资金预算编制和审核程序是怎样的？</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1．国家社科基金项目批准立项后，全国社科规划办将发出立项通知和项目资金预算表。项目负责人应当在收到立项通知之日起30日内完成预算编制。无特殊情况，逾期不提交的，视为自动放弃资助。</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2.项目负责人应当按照目标相关性、政策相符性和经济合理性原则，根据项目研究需要和资金开支范围，科学合理、实事求是地编制项目预算，并按要求在项目预算</w:t>
      </w:r>
      <w:proofErr w:type="gramStart"/>
      <w:r w:rsidRPr="00BD6932">
        <w:rPr>
          <w:rFonts w:ascii="宋体" w:eastAsia="宋体" w:hAnsi="宋体" w:cs="宋体" w:hint="eastAsia"/>
          <w:color w:val="3A3A3A"/>
          <w:kern w:val="0"/>
          <w:szCs w:val="21"/>
        </w:rPr>
        <w:t>表相应</w:t>
      </w:r>
      <w:proofErr w:type="gramEnd"/>
      <w:r w:rsidRPr="00BD6932">
        <w:rPr>
          <w:rFonts w:ascii="宋体" w:eastAsia="宋体" w:hAnsi="宋体" w:cs="宋体" w:hint="eastAsia"/>
          <w:color w:val="3A3A3A"/>
          <w:kern w:val="0"/>
          <w:szCs w:val="21"/>
        </w:rPr>
        <w:t>栏目</w:t>
      </w:r>
      <w:r w:rsidRPr="00BD6932">
        <w:rPr>
          <w:rFonts w:ascii="宋体" w:eastAsia="宋体" w:hAnsi="宋体" w:cs="宋体" w:hint="eastAsia"/>
          <w:color w:val="3A3A3A"/>
          <w:kern w:val="0"/>
          <w:szCs w:val="21"/>
        </w:rPr>
        <w:lastRenderedPageBreak/>
        <w:t>说明主要用途和测算理由。编制预算时，不考虑不可预见因素、前期投入、预留资金及配套经费。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3.责任单位科研和财务管理部门对项目预算进行审核，按要求填写相关内容，报所在省区市社科规划办或在京委托管理机构审核后，提交全国社科规划办审核。</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4.项目资金预算通过审核后，即成为有约束力的项目资金使用和管理依据，项目负责人应当严格执行，不能随意变更。项目资金预算未通过审核的，应当按要求调整后重新上报。</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十四、项目资金如何支付？</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国家社科基金项目资金的资金支付执行国库集中支付制度。属于政府采购范围的，应当按照政府采购有关规定执行。项目资金按照项目类别和完成期限分期分批支付。项目资金实行预留资金制度，预留部分资金在项目成果通过审核验收后支付，2016年项目资金预留比例为5%。未通过审核验收的项目，预留资金不予支付。</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十五、项目资金能否外拨，如何外拨？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1.跨单位合作的项目，</w:t>
      </w:r>
      <w:proofErr w:type="gramStart"/>
      <w:r w:rsidRPr="00BD6932">
        <w:rPr>
          <w:rFonts w:ascii="宋体" w:eastAsia="宋体" w:hAnsi="宋体" w:cs="宋体" w:hint="eastAsia"/>
          <w:color w:val="3A3A3A"/>
          <w:kern w:val="0"/>
          <w:szCs w:val="21"/>
        </w:rPr>
        <w:t>确需外拨资金</w:t>
      </w:r>
      <w:proofErr w:type="gramEnd"/>
      <w:r w:rsidRPr="00BD6932">
        <w:rPr>
          <w:rFonts w:ascii="宋体" w:eastAsia="宋体" w:hAnsi="宋体" w:cs="宋体" w:hint="eastAsia"/>
          <w:color w:val="3A3A3A"/>
          <w:kern w:val="0"/>
          <w:szCs w:val="21"/>
        </w:rPr>
        <w:t>的，应当在项目预算中单独列示，并</w:t>
      </w:r>
      <w:proofErr w:type="gramStart"/>
      <w:r w:rsidRPr="00BD6932">
        <w:rPr>
          <w:rFonts w:ascii="宋体" w:eastAsia="宋体" w:hAnsi="宋体" w:cs="宋体" w:hint="eastAsia"/>
          <w:color w:val="3A3A3A"/>
          <w:kern w:val="0"/>
          <w:szCs w:val="21"/>
        </w:rPr>
        <w:t>附外拨</w:t>
      </w:r>
      <w:proofErr w:type="gramEnd"/>
      <w:r w:rsidRPr="00BD6932">
        <w:rPr>
          <w:rFonts w:ascii="宋体" w:eastAsia="宋体" w:hAnsi="宋体" w:cs="宋体" w:hint="eastAsia"/>
          <w:color w:val="3A3A3A"/>
          <w:kern w:val="0"/>
          <w:szCs w:val="21"/>
        </w:rPr>
        <w:t>资金直接费用支出预算。</w:t>
      </w:r>
      <w:proofErr w:type="gramStart"/>
      <w:r w:rsidRPr="00BD6932">
        <w:rPr>
          <w:rFonts w:ascii="宋体" w:eastAsia="宋体" w:hAnsi="宋体" w:cs="宋体" w:hint="eastAsia"/>
          <w:color w:val="3A3A3A"/>
          <w:kern w:val="0"/>
          <w:szCs w:val="21"/>
        </w:rPr>
        <w:t>外拨多个</w:t>
      </w:r>
      <w:proofErr w:type="gramEnd"/>
      <w:r w:rsidRPr="00BD6932">
        <w:rPr>
          <w:rFonts w:ascii="宋体" w:eastAsia="宋体" w:hAnsi="宋体" w:cs="宋体" w:hint="eastAsia"/>
          <w:color w:val="3A3A3A"/>
          <w:kern w:val="0"/>
          <w:szCs w:val="21"/>
        </w:rPr>
        <w:t>单位的，需分别编制预算。</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2.间接</w:t>
      </w:r>
      <w:proofErr w:type="gramStart"/>
      <w:r w:rsidRPr="00BD6932">
        <w:rPr>
          <w:rFonts w:ascii="宋体" w:eastAsia="宋体" w:hAnsi="宋体" w:cs="宋体" w:hint="eastAsia"/>
          <w:color w:val="3A3A3A"/>
          <w:kern w:val="0"/>
          <w:szCs w:val="21"/>
        </w:rPr>
        <w:t>费用外拨金额</w:t>
      </w:r>
      <w:proofErr w:type="gramEnd"/>
      <w:r w:rsidRPr="00BD6932">
        <w:rPr>
          <w:rFonts w:ascii="宋体" w:eastAsia="宋体" w:hAnsi="宋体" w:cs="宋体" w:hint="eastAsia"/>
          <w:color w:val="3A3A3A"/>
          <w:kern w:val="0"/>
          <w:szCs w:val="21"/>
        </w:rPr>
        <w:t>，由责任单位和合作研究单位协商确定，但责任单位间接费用</w:t>
      </w:r>
      <w:proofErr w:type="gramStart"/>
      <w:r w:rsidRPr="00BD6932">
        <w:rPr>
          <w:rFonts w:ascii="宋体" w:eastAsia="宋体" w:hAnsi="宋体" w:cs="宋体" w:hint="eastAsia"/>
          <w:color w:val="3A3A3A"/>
          <w:kern w:val="0"/>
          <w:szCs w:val="21"/>
        </w:rPr>
        <w:t>和外拨间接</w:t>
      </w:r>
      <w:proofErr w:type="gramEnd"/>
      <w:r w:rsidRPr="00BD6932">
        <w:rPr>
          <w:rFonts w:ascii="宋体" w:eastAsia="宋体" w:hAnsi="宋体" w:cs="宋体" w:hint="eastAsia"/>
          <w:color w:val="3A3A3A"/>
          <w:kern w:val="0"/>
          <w:szCs w:val="21"/>
        </w:rPr>
        <w:t>费用之和不得超过该项目核定的间接费用。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3.责任单位应当及时按照合作研究协议和审核通过的项目预算转拨合作研究单位资金。</w:t>
      </w:r>
      <w:proofErr w:type="gramStart"/>
      <w:r w:rsidRPr="00BD6932">
        <w:rPr>
          <w:rFonts w:ascii="宋体" w:eastAsia="宋体" w:hAnsi="宋体" w:cs="宋体" w:hint="eastAsia"/>
          <w:color w:val="3A3A3A"/>
          <w:kern w:val="0"/>
          <w:szCs w:val="21"/>
        </w:rPr>
        <w:t>接受外拨资金</w:t>
      </w:r>
      <w:proofErr w:type="gramEnd"/>
      <w:r w:rsidRPr="00BD6932">
        <w:rPr>
          <w:rFonts w:ascii="宋体" w:eastAsia="宋体" w:hAnsi="宋体" w:cs="宋体" w:hint="eastAsia"/>
          <w:color w:val="3A3A3A"/>
          <w:kern w:val="0"/>
          <w:szCs w:val="21"/>
        </w:rPr>
        <w:t>的合作研究单位</w:t>
      </w:r>
      <w:proofErr w:type="gramStart"/>
      <w:r w:rsidRPr="00BD6932">
        <w:rPr>
          <w:rFonts w:ascii="宋体" w:eastAsia="宋体" w:hAnsi="宋体" w:cs="宋体" w:hint="eastAsia"/>
          <w:color w:val="3A3A3A"/>
          <w:kern w:val="0"/>
          <w:szCs w:val="21"/>
        </w:rPr>
        <w:t>是外拨资金</w:t>
      </w:r>
      <w:proofErr w:type="gramEnd"/>
      <w:r w:rsidRPr="00BD6932">
        <w:rPr>
          <w:rFonts w:ascii="宋体" w:eastAsia="宋体" w:hAnsi="宋体" w:cs="宋体" w:hint="eastAsia"/>
          <w:color w:val="3A3A3A"/>
          <w:kern w:val="0"/>
          <w:szCs w:val="21"/>
        </w:rPr>
        <w:t>管理的责任主体，应当依据《资金管理办法》对资金使用予以管理和监督。</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十六、项目预算如何调剂？</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lastRenderedPageBreak/>
        <w:t>项目负责人应当严格执行批准后的项目预算。确需调剂的，应当按规定报批。考虑到科学研究的探索性和不确定性，《资金管理办法》规定，在项目预算总额不变的情况下，除增</w:t>
      </w:r>
      <w:proofErr w:type="gramStart"/>
      <w:r w:rsidRPr="00BD6932">
        <w:rPr>
          <w:rFonts w:ascii="宋体" w:eastAsia="宋体" w:hAnsi="宋体" w:cs="宋体" w:hint="eastAsia"/>
          <w:color w:val="3A3A3A"/>
          <w:kern w:val="0"/>
          <w:szCs w:val="21"/>
        </w:rPr>
        <w:t>列外</w:t>
      </w:r>
      <w:proofErr w:type="gramEnd"/>
      <w:r w:rsidRPr="00BD6932">
        <w:rPr>
          <w:rFonts w:ascii="宋体" w:eastAsia="宋体" w:hAnsi="宋体" w:cs="宋体" w:hint="eastAsia"/>
          <w:color w:val="3A3A3A"/>
          <w:kern w:val="0"/>
          <w:szCs w:val="21"/>
        </w:rPr>
        <w:t>拨资金以外的所有预算调剂审批事项全部下放到项目责任单位，但会议费/差旅费/国际合作与交流费、专家咨询费、劳务费预算一般不予调增，如有特殊情况确需调增的，应报全国社科规划办审批。责任单位应当按规定及时审批或上报项目预算调剂申请。</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十七、项目资金如何支出和报销？</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责任单位和项目负责人要严格执行《关于中央财政科研项目使用公务卡结算有关事项的通知》（财库[2015]245号）对应当实行 “公务卡”结算的支出，按照中央财政科研项目使用公务卡结算的有关规定执行。专家咨询费、劳务费等支出，原则上应当通过银行转账方式结算，从严控制现金支出事项。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对于野外考察、数据采集等科研活动中无法取得发票或财政性票据的支出，在确保真实性的前提下，责任单位可按实际发生额予以报销。报销此类费用，应当提供具有收款人签名或手印的凭证以及项目负责人对相关情况的书面说明。</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十八、项目决算应当注意什么？</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项目研究完成后，项目负责人应当会同科研、财务、审计、资产等管理部门及时清理账目与资产，如实编制《国家社会科学基金项目结项审批书》中的项目决算表，并附上财务部门提供的项目资金开支明细账。项目负责人和责任单位不得随意调账变动支出、随意修改记账凭证。</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 xml:space="preserve">2. </w:t>
      </w:r>
      <w:proofErr w:type="gramStart"/>
      <w:r w:rsidRPr="00BD6932">
        <w:rPr>
          <w:rFonts w:ascii="宋体" w:eastAsia="宋体" w:hAnsi="宋体" w:cs="宋体" w:hint="eastAsia"/>
          <w:color w:val="3A3A3A"/>
          <w:kern w:val="0"/>
          <w:szCs w:val="21"/>
        </w:rPr>
        <w:t>有外拨资金</w:t>
      </w:r>
      <w:proofErr w:type="gramEnd"/>
      <w:r w:rsidRPr="00BD6932">
        <w:rPr>
          <w:rFonts w:ascii="宋体" w:eastAsia="宋体" w:hAnsi="宋体" w:cs="宋体" w:hint="eastAsia"/>
          <w:color w:val="3A3A3A"/>
          <w:kern w:val="0"/>
          <w:szCs w:val="21"/>
        </w:rPr>
        <w:t>的项目，由项目负责人汇总编制项目资金决算，并附上合作研究单位财务、审计部门审核签章后的开支明细账。</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lastRenderedPageBreak/>
        <w:t>3.项目负责人提交项目资金决算时，应当附上项目预算表及有关项目预算调剂情况的说明。</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十九、项目结余资金如何处理？</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项目研究成果完成并通过审核验收后，剩余的项目资金为结余资金。结余资金留在责任单位，可用于项目最终成果出版及后续研究的直接支出。</w:t>
      </w:r>
      <w:proofErr w:type="gramStart"/>
      <w:r w:rsidRPr="00BD6932">
        <w:rPr>
          <w:rFonts w:ascii="宋体" w:eastAsia="宋体" w:hAnsi="宋体" w:cs="宋体" w:hint="eastAsia"/>
          <w:color w:val="3A3A3A"/>
          <w:kern w:val="0"/>
          <w:szCs w:val="21"/>
        </w:rPr>
        <w:t>若项目</w:t>
      </w:r>
      <w:proofErr w:type="gramEnd"/>
      <w:r w:rsidRPr="00BD6932">
        <w:rPr>
          <w:rFonts w:ascii="宋体" w:eastAsia="宋体" w:hAnsi="宋体" w:cs="宋体" w:hint="eastAsia"/>
          <w:color w:val="3A3A3A"/>
          <w:kern w:val="0"/>
          <w:szCs w:val="21"/>
        </w:rPr>
        <w:t>研究成果通过审核验收2年后结余资金仍有剩余的，应当按原渠道退回。项目成果未通过审核验收的项目，或责任单位信用评价差的，结余资金不得留用。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二十、项目被终止或撤销后，项目资金如何处理？</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对于因故被终止执行的项目的结余资金，以及因故被撤销的项目的已拨资金，责任单位应当在接到有关通知后30日内按原渠道退回国家社科基金。</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二十一、使用项目资金形成的资产如何管理？</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项目实施过程中，使用项目资金形成的固定资产、无形资产等属于国有资产，应当按照国有资产管理的有关规定执行。</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二十二、项目负责人使用项目资金有何禁止性规定？</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项目负责人应当依法依规使用项目资金，严格遵守“四不得”原则：</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1.不得擅自</w:t>
      </w:r>
      <w:proofErr w:type="gramStart"/>
      <w:r w:rsidRPr="00BD6932">
        <w:rPr>
          <w:rFonts w:ascii="宋体" w:eastAsia="宋体" w:hAnsi="宋体" w:cs="宋体" w:hint="eastAsia"/>
          <w:color w:val="3A3A3A"/>
          <w:kern w:val="0"/>
          <w:szCs w:val="21"/>
        </w:rPr>
        <w:t>调整外拨资金</w:t>
      </w:r>
      <w:proofErr w:type="gramEnd"/>
      <w:r w:rsidRPr="00BD6932">
        <w:rPr>
          <w:rFonts w:ascii="宋体" w:eastAsia="宋体" w:hAnsi="宋体" w:cs="宋体" w:hint="eastAsia"/>
          <w:color w:val="3A3A3A"/>
          <w:kern w:val="0"/>
          <w:szCs w:val="21"/>
        </w:rPr>
        <w:t>；</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2.不得利用虚假票据套取资金；</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3.不得通过编造虚假劳务合同、虚构人员名单等方式虚报冒领劳务费和专家咨询费；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4.不得使用项目资金支付各种罚款、捐款、赞助、投资等。</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lastRenderedPageBreak/>
        <w:t>二十三、责任单位应当承担哪些管理和服务职责？</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责任单位要认真落实国家有关政策规定，按照权责一致的要求，强化自我约束和自我规范，在服务中加强管理、在管理中做好服务，确保“接得住、管得好”。</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1.责任单位应当制定项目资金内部管理办法，明确审批程序、管理要求和报销规定，落实项目预算调剂、间接费用统筹使用、劳务费分配管理、结余资金使用等管理权限，切实做到有</w:t>
      </w:r>
      <w:proofErr w:type="gramStart"/>
      <w:r w:rsidRPr="00BD6932">
        <w:rPr>
          <w:rFonts w:ascii="宋体" w:eastAsia="宋体" w:hAnsi="宋体" w:cs="宋体" w:hint="eastAsia"/>
          <w:color w:val="3A3A3A"/>
          <w:kern w:val="0"/>
          <w:szCs w:val="21"/>
        </w:rPr>
        <w:t>规</w:t>
      </w:r>
      <w:proofErr w:type="gramEnd"/>
      <w:r w:rsidRPr="00BD6932">
        <w:rPr>
          <w:rFonts w:ascii="宋体" w:eastAsia="宋体" w:hAnsi="宋体" w:cs="宋体" w:hint="eastAsia"/>
          <w:color w:val="3A3A3A"/>
          <w:kern w:val="0"/>
          <w:szCs w:val="21"/>
        </w:rPr>
        <w:t>可依、有序可循，事有人管、</w:t>
      </w:r>
      <w:proofErr w:type="gramStart"/>
      <w:r w:rsidRPr="00BD6932">
        <w:rPr>
          <w:rFonts w:ascii="宋体" w:eastAsia="宋体" w:hAnsi="宋体" w:cs="宋体" w:hint="eastAsia"/>
          <w:color w:val="3A3A3A"/>
          <w:kern w:val="0"/>
          <w:szCs w:val="21"/>
        </w:rPr>
        <w:t>责有人</w:t>
      </w:r>
      <w:proofErr w:type="gramEnd"/>
      <w:r w:rsidRPr="00BD6932">
        <w:rPr>
          <w:rFonts w:ascii="宋体" w:eastAsia="宋体" w:hAnsi="宋体" w:cs="宋体" w:hint="eastAsia"/>
          <w:color w:val="3A3A3A"/>
          <w:kern w:val="0"/>
          <w:szCs w:val="21"/>
        </w:rPr>
        <w:t>负。</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2.责任单位应当加强项目预算审核把关，规范财务支出行为，完善内部风险防控机制，强化资金使用绩效评价，保障资金使用安全规范有效。</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3.责任单位应当建立健全科研财务助理制度，为科研人员在项目预算编制和调剂、经费支出、项目资金决算和验收等方面提供专业化服务。</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4.责任单位应当充分利用信息化手段，建立健全单位内部科研、财务、项目负责人共享的信息平台，提高科研管理效率和便利化程度。</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5.责任单位项目资金管理和使用情况，要自觉接受国家财政、审计、监察部门和全国社科规划办的监督检查。责任单位应当积极配合，如实反映情况，提供有关资料。</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二十四、各省区市社科规划办和在京委托管理机构应当承担哪些管理职责？</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在国家社科基金项目三级管理体制中，各省区市社科规划办和在京委托管理机构对本地区本系统项目资金依法合</w:t>
      </w:r>
      <w:proofErr w:type="gramStart"/>
      <w:r w:rsidRPr="00BD6932">
        <w:rPr>
          <w:rFonts w:ascii="宋体" w:eastAsia="宋体" w:hAnsi="宋体" w:cs="宋体" w:hint="eastAsia"/>
          <w:color w:val="3A3A3A"/>
          <w:kern w:val="0"/>
          <w:szCs w:val="21"/>
        </w:rPr>
        <w:t>规</w:t>
      </w:r>
      <w:proofErr w:type="gramEnd"/>
      <w:r w:rsidRPr="00BD6932">
        <w:rPr>
          <w:rFonts w:ascii="宋体" w:eastAsia="宋体" w:hAnsi="宋体" w:cs="宋体" w:hint="eastAsia"/>
          <w:color w:val="3A3A3A"/>
          <w:kern w:val="0"/>
          <w:szCs w:val="21"/>
        </w:rPr>
        <w:t>使用，担负着重要的管理职责。</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1.加强项目预算审核，按照科学、合理、真实的原则，严格审核每年新立项目的资金预算，对审核不合格的项目预算，指出存在的问题，及时退回重新编制；审核合格的，按时报送全国社科规划办。</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lastRenderedPageBreak/>
        <w:t>2.严格审核项目决算，对照项目预算仔细核对决算，对存在未附财务明细账、决算与预算严重不符、资金使用违规等问题的，及时退回并要求整改。</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3.注重资金日常管理，根据各自实际，对本地区本系统责任单位和项目负责人的资金使用和管理情况进行不定期检查或专项审计。发现问题的，应当及时督促整改，并向全国社科规划办报告。</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二十五、《资金管理办法》在建立健全监管机制方面有哪些新的举措？</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1.建立项目资金使用和管理情况的检查、审计、监督长效机制，建立项目资金绩效评价和结果应用制度，加强项目资金使用效益评估。</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2.建立项目资金使用和管理的承诺机制，责任单位应当承诺依法依规履行项目资金管理的职责，项目负责人应当承诺提供真实的项目信息并认真遵守项目资金管理的有关规定。</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建立项目资金使用和管理的信用机制，全国社科规划办对责任单位和项目负责人在项目资金使用和管理方面的信誉度进行评价和记录，作为对责任单位信用评级和对项目负责人绩效考评以及今后资助的重要依据。</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4.建立项目资金使用和管理的信息公开机制，责任单位和项目负责人应当在单位内部公开项目预算、预算调剂、决算、项目组人员构成、设备购置、</w:t>
      </w:r>
      <w:proofErr w:type="gramStart"/>
      <w:r w:rsidRPr="00BD6932">
        <w:rPr>
          <w:rFonts w:ascii="宋体" w:eastAsia="宋体" w:hAnsi="宋体" w:cs="宋体" w:hint="eastAsia"/>
          <w:color w:val="3A3A3A"/>
          <w:kern w:val="0"/>
          <w:szCs w:val="21"/>
        </w:rPr>
        <w:t>外拨资金</w:t>
      </w:r>
      <w:proofErr w:type="gramEnd"/>
      <w:r w:rsidRPr="00BD6932">
        <w:rPr>
          <w:rFonts w:ascii="宋体" w:eastAsia="宋体" w:hAnsi="宋体" w:cs="宋体" w:hint="eastAsia"/>
          <w:color w:val="3A3A3A"/>
          <w:kern w:val="0"/>
          <w:szCs w:val="21"/>
        </w:rPr>
        <w:t>、劳务费发放以及间接费用和结余资金使用等情况，自觉接受监督。</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二十六、对违规行为如何处理？</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《资金管理办法》规定，违反本办法规定的，依照《预算法》、《财政违法行为处罚处分条例》等国家有关规定追究法律责任。涉嫌犯罪的，依法移送司法机关处理。</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lastRenderedPageBreak/>
        <w:t>为了规范和加强国家社科基金项目资金管理，全国社科规划办从2011年开始连续5年组织第三方机构对项目资金预算执行、使用审批、财务审核报销、固定资产管理和结余资金使用等情况进行全面独立审计，发现了一些突出问题，包括以虚假发票报销、支出与项目研究无关费用、课题组成员违规领取劳务费和专家咨询费、支付立项前费用、未经审批对外转拨资金、超预算支出等。各被审计单位按照全国社科规划办要求进行严格整改，对相关责任人员采取了追回违规支出、诫勉谈话、通报批评、撤销行政职务等处理措施，对涉嫌违纪或违法犯罪的，移交纪委或司法机关处理。今后，全国社科规划办将依据《资金管理办法》，继续对项目资金使用和管理情况开展审计。</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b/>
          <w:bCs/>
          <w:color w:val="3A3A3A"/>
          <w:kern w:val="0"/>
          <w:szCs w:val="21"/>
        </w:rPr>
        <w:t>二十七、《资金管理办法》适用范围是什么？</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1.《资金管理办法》自2016年9月7日起施行，适用于2016年（含）以后批准立项的国家社科基金各项目类型，以及教育学、艺术学、军事学三个单列学科。国家社科基金其他资助，未制定相关办法的，适用本办法。</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2.2015年（含）以前立项的在</w:t>
      </w:r>
      <w:proofErr w:type="gramStart"/>
      <w:r w:rsidRPr="00BD6932">
        <w:rPr>
          <w:rFonts w:ascii="宋体" w:eastAsia="宋体" w:hAnsi="宋体" w:cs="宋体" w:hint="eastAsia"/>
          <w:color w:val="3A3A3A"/>
          <w:kern w:val="0"/>
          <w:szCs w:val="21"/>
        </w:rPr>
        <w:t>研</w:t>
      </w:r>
      <w:proofErr w:type="gramEnd"/>
      <w:r w:rsidRPr="00BD6932">
        <w:rPr>
          <w:rFonts w:ascii="宋体" w:eastAsia="宋体" w:hAnsi="宋体" w:cs="宋体" w:hint="eastAsia"/>
          <w:color w:val="3A3A3A"/>
          <w:kern w:val="0"/>
          <w:szCs w:val="21"/>
        </w:rPr>
        <w:t>项目，区分以下两种情况：一是《资金管理办法》发布时，项目执行期已结束、进入审核验收环节的项目，按照原《经费管理办法》执行，不作调整。二是尚在执行期内的项目，由责任单位统筹考虑本单位实际情况，并与项目负责人充分协商后，在项目预算总额不变的前提下，自主选择间接费用和绩效支出安排、预算科目调剂等事项是否执行《资金管理办法》。如执行新规定，需履行单位内部有关调整审批程序，并符合预算调剂的有关规定。特别是新增间接费用的，责任单位应当逐一征求项目负责人的意见，</w:t>
      </w:r>
      <w:proofErr w:type="gramStart"/>
      <w:r w:rsidRPr="00BD6932">
        <w:rPr>
          <w:rFonts w:ascii="宋体" w:eastAsia="宋体" w:hAnsi="宋体" w:cs="宋体" w:hint="eastAsia"/>
          <w:color w:val="3A3A3A"/>
          <w:kern w:val="0"/>
          <w:szCs w:val="21"/>
        </w:rPr>
        <w:t>按按照</w:t>
      </w:r>
      <w:proofErr w:type="gramEnd"/>
      <w:r w:rsidRPr="00BD6932">
        <w:rPr>
          <w:rFonts w:ascii="宋体" w:eastAsia="宋体" w:hAnsi="宋体" w:cs="宋体" w:hint="eastAsia"/>
          <w:color w:val="3A3A3A"/>
          <w:kern w:val="0"/>
          <w:szCs w:val="21"/>
        </w:rPr>
        <w:t>有关管理规定将项目资金自行分解为直接费用和间接费用。</w:t>
      </w:r>
    </w:p>
    <w:p w:rsidR="00BD6932" w:rsidRPr="00BD6932" w:rsidRDefault="00BD6932" w:rsidP="00BD6932">
      <w:pPr>
        <w:widowControl/>
        <w:spacing w:before="100" w:beforeAutospacing="1" w:after="100" w:afterAutospacing="1" w:line="432" w:lineRule="auto"/>
        <w:ind w:firstLine="480"/>
        <w:jc w:val="left"/>
        <w:rPr>
          <w:rFonts w:ascii="宋体" w:eastAsia="宋体" w:hAnsi="宋体" w:cs="宋体"/>
          <w:color w:val="3A3A3A"/>
          <w:kern w:val="0"/>
          <w:szCs w:val="21"/>
        </w:rPr>
      </w:pPr>
      <w:r w:rsidRPr="00BD6932">
        <w:rPr>
          <w:rFonts w:ascii="宋体" w:eastAsia="宋体" w:hAnsi="宋体" w:cs="宋体" w:hint="eastAsia"/>
          <w:color w:val="3A3A3A"/>
          <w:kern w:val="0"/>
          <w:szCs w:val="21"/>
        </w:rPr>
        <w:t>3.2015年（含）以前立项的在</w:t>
      </w:r>
      <w:proofErr w:type="gramStart"/>
      <w:r w:rsidRPr="00BD6932">
        <w:rPr>
          <w:rFonts w:ascii="宋体" w:eastAsia="宋体" w:hAnsi="宋体" w:cs="宋体" w:hint="eastAsia"/>
          <w:color w:val="3A3A3A"/>
          <w:kern w:val="0"/>
          <w:szCs w:val="21"/>
        </w:rPr>
        <w:t>研</w:t>
      </w:r>
      <w:proofErr w:type="gramEnd"/>
      <w:r w:rsidRPr="00BD6932">
        <w:rPr>
          <w:rFonts w:ascii="宋体" w:eastAsia="宋体" w:hAnsi="宋体" w:cs="宋体" w:hint="eastAsia"/>
          <w:color w:val="3A3A3A"/>
          <w:kern w:val="0"/>
          <w:szCs w:val="21"/>
        </w:rPr>
        <w:t>项目，确需增</w:t>
      </w:r>
      <w:proofErr w:type="gramStart"/>
      <w:r w:rsidRPr="00BD6932">
        <w:rPr>
          <w:rFonts w:ascii="宋体" w:eastAsia="宋体" w:hAnsi="宋体" w:cs="宋体" w:hint="eastAsia"/>
          <w:color w:val="3A3A3A"/>
          <w:kern w:val="0"/>
          <w:szCs w:val="21"/>
        </w:rPr>
        <w:t>列外</w:t>
      </w:r>
      <w:proofErr w:type="gramEnd"/>
      <w:r w:rsidRPr="00BD6932">
        <w:rPr>
          <w:rFonts w:ascii="宋体" w:eastAsia="宋体" w:hAnsi="宋体" w:cs="宋体" w:hint="eastAsia"/>
          <w:color w:val="3A3A3A"/>
          <w:kern w:val="0"/>
          <w:szCs w:val="21"/>
        </w:rPr>
        <w:t>拨资金的，应当按程序报全国社科规划办审批。在研项目的外拨资金，不包含间接费用或管理费</w:t>
      </w:r>
      <w:r>
        <w:rPr>
          <w:rFonts w:ascii="宋体" w:eastAsia="宋体" w:hAnsi="宋体" w:cs="宋体" w:hint="eastAsia"/>
          <w:color w:val="3A3A3A"/>
          <w:kern w:val="0"/>
          <w:szCs w:val="21"/>
        </w:rPr>
        <w:t>。</w:t>
      </w:r>
    </w:p>
    <w:p w:rsidR="00CB7C40" w:rsidRPr="00BD6932" w:rsidRDefault="00CB7C40"/>
    <w:sectPr w:rsidR="00CB7C40" w:rsidRPr="00BD693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D42B9" w:rsidRDefault="00FD42B9" w:rsidP="00E36E34">
      <w:r>
        <w:separator/>
      </w:r>
    </w:p>
  </w:endnote>
  <w:endnote w:type="continuationSeparator" w:id="0">
    <w:p w:rsidR="00FD42B9" w:rsidRDefault="00FD42B9" w:rsidP="00E36E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D42B9" w:rsidRDefault="00FD42B9" w:rsidP="00E36E34">
      <w:r>
        <w:separator/>
      </w:r>
    </w:p>
  </w:footnote>
  <w:footnote w:type="continuationSeparator" w:id="0">
    <w:p w:rsidR="00FD42B9" w:rsidRDefault="00FD42B9" w:rsidP="00E36E3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6932"/>
    <w:rsid w:val="00BD6932"/>
    <w:rsid w:val="00CB7C40"/>
    <w:rsid w:val="00E36E34"/>
    <w:rsid w:val="00FD42B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D6932"/>
    <w:pPr>
      <w:widowControl/>
      <w:spacing w:before="100" w:beforeAutospacing="1" w:after="100" w:afterAutospacing="1"/>
      <w:jc w:val="left"/>
      <w:outlineLvl w:val="0"/>
    </w:pPr>
    <w:rPr>
      <w:rFonts w:ascii="宋体" w:eastAsia="宋体" w:hAnsi="宋体" w:cs="宋体"/>
      <w:b/>
      <w:bCs/>
      <w:kern w:val="36"/>
      <w:sz w:val="45"/>
      <w:szCs w:val="45"/>
    </w:rPr>
  </w:style>
  <w:style w:type="paragraph" w:styleId="4">
    <w:name w:val="heading 4"/>
    <w:basedOn w:val="a"/>
    <w:link w:val="4Char"/>
    <w:uiPriority w:val="9"/>
    <w:qFormat/>
    <w:rsid w:val="00BD6932"/>
    <w:pPr>
      <w:widowControl/>
      <w:spacing w:before="100" w:beforeAutospacing="1" w:after="100" w:afterAutospacing="1"/>
      <w:jc w:val="left"/>
      <w:outlineLvl w:val="3"/>
    </w:pPr>
    <w:rPr>
      <w:rFonts w:ascii="宋体" w:eastAsia="宋体" w:hAnsi="宋体" w:cs="宋体"/>
      <w:b/>
      <w:bCs/>
      <w:kern w:val="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D6932"/>
    <w:rPr>
      <w:rFonts w:ascii="宋体" w:eastAsia="宋体" w:hAnsi="宋体" w:cs="宋体"/>
      <w:b/>
      <w:bCs/>
      <w:kern w:val="36"/>
      <w:sz w:val="45"/>
      <w:szCs w:val="45"/>
    </w:rPr>
  </w:style>
  <w:style w:type="character" w:customStyle="1" w:styleId="4Char">
    <w:name w:val="标题 4 Char"/>
    <w:basedOn w:val="a0"/>
    <w:link w:val="4"/>
    <w:uiPriority w:val="9"/>
    <w:rsid w:val="00BD6932"/>
    <w:rPr>
      <w:rFonts w:ascii="宋体" w:eastAsia="宋体" w:hAnsi="宋体" w:cs="宋体"/>
      <w:b/>
      <w:bCs/>
      <w:kern w:val="0"/>
      <w:sz w:val="18"/>
      <w:szCs w:val="18"/>
    </w:rPr>
  </w:style>
  <w:style w:type="paragraph" w:styleId="a3">
    <w:name w:val="Normal (Web)"/>
    <w:basedOn w:val="a"/>
    <w:uiPriority w:val="99"/>
    <w:semiHidden/>
    <w:unhideWhenUsed/>
    <w:rsid w:val="00BD693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BD6932"/>
    <w:rPr>
      <w:b/>
      <w:bCs/>
    </w:rPr>
  </w:style>
  <w:style w:type="paragraph" w:styleId="a5">
    <w:name w:val="header"/>
    <w:basedOn w:val="a"/>
    <w:link w:val="Char"/>
    <w:uiPriority w:val="99"/>
    <w:unhideWhenUsed/>
    <w:rsid w:val="00E36E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E36E34"/>
    <w:rPr>
      <w:sz w:val="18"/>
      <w:szCs w:val="18"/>
    </w:rPr>
  </w:style>
  <w:style w:type="paragraph" w:styleId="a6">
    <w:name w:val="footer"/>
    <w:basedOn w:val="a"/>
    <w:link w:val="Char0"/>
    <w:uiPriority w:val="99"/>
    <w:unhideWhenUsed/>
    <w:rsid w:val="00E36E34"/>
    <w:pPr>
      <w:tabs>
        <w:tab w:val="center" w:pos="4153"/>
        <w:tab w:val="right" w:pos="8306"/>
      </w:tabs>
      <w:snapToGrid w:val="0"/>
      <w:jc w:val="left"/>
    </w:pPr>
    <w:rPr>
      <w:sz w:val="18"/>
      <w:szCs w:val="18"/>
    </w:rPr>
  </w:style>
  <w:style w:type="character" w:customStyle="1" w:styleId="Char0">
    <w:name w:val="页脚 Char"/>
    <w:basedOn w:val="a0"/>
    <w:link w:val="a6"/>
    <w:uiPriority w:val="99"/>
    <w:rsid w:val="00E36E34"/>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BD6932"/>
    <w:pPr>
      <w:widowControl/>
      <w:spacing w:before="100" w:beforeAutospacing="1" w:after="100" w:afterAutospacing="1"/>
      <w:jc w:val="left"/>
      <w:outlineLvl w:val="0"/>
    </w:pPr>
    <w:rPr>
      <w:rFonts w:ascii="宋体" w:eastAsia="宋体" w:hAnsi="宋体" w:cs="宋体"/>
      <w:b/>
      <w:bCs/>
      <w:kern w:val="36"/>
      <w:sz w:val="45"/>
      <w:szCs w:val="45"/>
    </w:rPr>
  </w:style>
  <w:style w:type="paragraph" w:styleId="4">
    <w:name w:val="heading 4"/>
    <w:basedOn w:val="a"/>
    <w:link w:val="4Char"/>
    <w:uiPriority w:val="9"/>
    <w:qFormat/>
    <w:rsid w:val="00BD6932"/>
    <w:pPr>
      <w:widowControl/>
      <w:spacing w:before="100" w:beforeAutospacing="1" w:after="100" w:afterAutospacing="1"/>
      <w:jc w:val="left"/>
      <w:outlineLvl w:val="3"/>
    </w:pPr>
    <w:rPr>
      <w:rFonts w:ascii="宋体" w:eastAsia="宋体" w:hAnsi="宋体" w:cs="宋体"/>
      <w:b/>
      <w:bCs/>
      <w:kern w:val="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D6932"/>
    <w:rPr>
      <w:rFonts w:ascii="宋体" w:eastAsia="宋体" w:hAnsi="宋体" w:cs="宋体"/>
      <w:b/>
      <w:bCs/>
      <w:kern w:val="36"/>
      <w:sz w:val="45"/>
      <w:szCs w:val="45"/>
    </w:rPr>
  </w:style>
  <w:style w:type="character" w:customStyle="1" w:styleId="4Char">
    <w:name w:val="标题 4 Char"/>
    <w:basedOn w:val="a0"/>
    <w:link w:val="4"/>
    <w:uiPriority w:val="9"/>
    <w:rsid w:val="00BD6932"/>
    <w:rPr>
      <w:rFonts w:ascii="宋体" w:eastAsia="宋体" w:hAnsi="宋体" w:cs="宋体"/>
      <w:b/>
      <w:bCs/>
      <w:kern w:val="0"/>
      <w:sz w:val="18"/>
      <w:szCs w:val="18"/>
    </w:rPr>
  </w:style>
  <w:style w:type="paragraph" w:styleId="a3">
    <w:name w:val="Normal (Web)"/>
    <w:basedOn w:val="a"/>
    <w:uiPriority w:val="99"/>
    <w:semiHidden/>
    <w:unhideWhenUsed/>
    <w:rsid w:val="00BD6932"/>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BD6932"/>
    <w:rPr>
      <w:b/>
      <w:bCs/>
    </w:rPr>
  </w:style>
  <w:style w:type="paragraph" w:styleId="a5">
    <w:name w:val="header"/>
    <w:basedOn w:val="a"/>
    <w:link w:val="Char"/>
    <w:uiPriority w:val="99"/>
    <w:unhideWhenUsed/>
    <w:rsid w:val="00E36E3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E36E34"/>
    <w:rPr>
      <w:sz w:val="18"/>
      <w:szCs w:val="18"/>
    </w:rPr>
  </w:style>
  <w:style w:type="paragraph" w:styleId="a6">
    <w:name w:val="footer"/>
    <w:basedOn w:val="a"/>
    <w:link w:val="Char0"/>
    <w:uiPriority w:val="99"/>
    <w:unhideWhenUsed/>
    <w:rsid w:val="00E36E34"/>
    <w:pPr>
      <w:tabs>
        <w:tab w:val="center" w:pos="4153"/>
        <w:tab w:val="right" w:pos="8306"/>
      </w:tabs>
      <w:snapToGrid w:val="0"/>
      <w:jc w:val="left"/>
    </w:pPr>
    <w:rPr>
      <w:sz w:val="18"/>
      <w:szCs w:val="18"/>
    </w:rPr>
  </w:style>
  <w:style w:type="character" w:customStyle="1" w:styleId="Char0">
    <w:name w:val="页脚 Char"/>
    <w:basedOn w:val="a0"/>
    <w:link w:val="a6"/>
    <w:uiPriority w:val="99"/>
    <w:rsid w:val="00E36E34"/>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9393649">
      <w:bodyDiv w:val="1"/>
      <w:marLeft w:val="0"/>
      <w:marRight w:val="0"/>
      <w:marTop w:val="0"/>
      <w:marBottom w:val="0"/>
      <w:divBdr>
        <w:top w:val="none" w:sz="0" w:space="0" w:color="auto"/>
        <w:left w:val="none" w:sz="0" w:space="0" w:color="auto"/>
        <w:bottom w:val="none" w:sz="0" w:space="0" w:color="auto"/>
        <w:right w:val="none" w:sz="0" w:space="0" w:color="auto"/>
      </w:divBdr>
      <w:divsChild>
        <w:div w:id="540552496">
          <w:marLeft w:val="0"/>
          <w:marRight w:val="0"/>
          <w:marTop w:val="0"/>
          <w:marBottom w:val="0"/>
          <w:divBdr>
            <w:top w:val="none" w:sz="0" w:space="0" w:color="auto"/>
            <w:left w:val="none" w:sz="0" w:space="0" w:color="auto"/>
            <w:bottom w:val="none" w:sz="0" w:space="0" w:color="auto"/>
            <w:right w:val="none" w:sz="0" w:space="0" w:color="auto"/>
          </w:divBdr>
          <w:divsChild>
            <w:div w:id="613827373">
              <w:marLeft w:val="0"/>
              <w:marRight w:val="0"/>
              <w:marTop w:val="0"/>
              <w:marBottom w:val="0"/>
              <w:divBdr>
                <w:top w:val="none" w:sz="0" w:space="0" w:color="auto"/>
                <w:left w:val="none" w:sz="0" w:space="0" w:color="auto"/>
                <w:bottom w:val="none" w:sz="0" w:space="0" w:color="auto"/>
                <w:right w:val="none" w:sz="0" w:space="0" w:color="auto"/>
              </w:divBdr>
              <w:divsChild>
                <w:div w:id="926156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1041</Words>
  <Characters>5935</Characters>
  <Application>Microsoft Office Word</Application>
  <DocSecurity>0</DocSecurity>
  <Lines>49</Lines>
  <Paragraphs>13</Paragraphs>
  <ScaleCrop>false</ScaleCrop>
  <Company/>
  <LinksUpToDate>false</LinksUpToDate>
  <CharactersWithSpaces>6963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x</cp:lastModifiedBy>
  <cp:revision>2</cp:revision>
  <dcterms:created xsi:type="dcterms:W3CDTF">2017-12-26T02:57:00Z</dcterms:created>
  <dcterms:modified xsi:type="dcterms:W3CDTF">2017-12-26T02:57:00Z</dcterms:modified>
</cp:coreProperties>
</file>